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2C65A6">
      <w:pPr>
        <w:pStyle w:val="2"/>
        <w:rPr>
          <w:rFonts w:hint="eastAsia" w:ascii="宋体" w:hAnsi="宋体" w:eastAsia="宋体" w:cs="宋体"/>
          <w:b/>
          <w:bCs/>
          <w:sz w:val="36"/>
          <w:szCs w:val="36"/>
        </w:rPr>
      </w:pPr>
      <w:r>
        <w:rPr>
          <w:rFonts w:ascii="Times New Roman" w:eastAsia="宋体"/>
          <w:b/>
          <w:bCs/>
          <w:sz w:val="36"/>
          <w:szCs w:val="36"/>
        </w:rPr>
        <w:t>202</w:t>
      </w:r>
      <w:r>
        <w:rPr>
          <w:rFonts w:hint="eastAsia" w:ascii="Times New Roman" w:eastAsia="宋体"/>
          <w:b/>
          <w:bCs/>
          <w:sz w:val="36"/>
          <w:szCs w:val="36"/>
        </w:rPr>
        <w:t>4</w:t>
      </w:r>
      <w:r>
        <w:rPr>
          <w:rFonts w:hint="eastAsia" w:ascii="宋体" w:hAnsi="宋体" w:eastAsia="宋体" w:cs="宋体"/>
          <w:b/>
          <w:bCs/>
          <w:sz w:val="36"/>
          <w:szCs w:val="36"/>
        </w:rPr>
        <w:t>年度广东省科学技术奖公示表</w:t>
      </w:r>
    </w:p>
    <w:p w14:paraId="56444B00">
      <w:pPr>
        <w:pStyle w:val="2"/>
        <w:rPr>
          <w:rFonts w:hint="eastAsia" w:ascii="宋体" w:hAnsi="宋体" w:eastAsia="宋体" w:cs="宋体"/>
          <w:b/>
          <w:bCs/>
          <w:sz w:val="32"/>
          <w:szCs w:val="32"/>
        </w:rPr>
      </w:pPr>
      <w:r>
        <w:rPr>
          <w:rFonts w:hint="eastAsia" w:ascii="宋体" w:hAnsi="宋体" w:eastAsia="宋体" w:cs="宋体"/>
          <w:b/>
          <w:bCs/>
          <w:sz w:val="32"/>
          <w:szCs w:val="32"/>
        </w:rPr>
        <w:t>（自然科学奖、技术发明奖、科技进步奖、科技成果推广奖格式）</w:t>
      </w:r>
    </w:p>
    <w:p w14:paraId="14FE21FC">
      <w:pPr>
        <w:rPr>
          <w:rFonts w:hint="eastAsia"/>
        </w:rPr>
      </w:pP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14:paraId="621E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vAlign w:val="center"/>
          </w:tcPr>
          <w:p w14:paraId="746A71FF">
            <w:pPr>
              <w:adjustRightInd w:val="0"/>
              <w:snapToGrid w:val="0"/>
              <w:jc w:val="center"/>
              <w:rPr>
                <w:rFonts w:hint="eastAsia" w:ascii="仿宋" w:hAnsi="仿宋" w:eastAsia="仿宋"/>
                <w:b/>
                <w:bCs/>
              </w:rPr>
            </w:pPr>
            <w:r>
              <w:rPr>
                <w:rFonts w:hint="eastAsia" w:ascii="仿宋" w:hAnsi="仿宋" w:eastAsia="仿宋"/>
                <w:b/>
                <w:bCs/>
              </w:rPr>
              <w:t>学科、专业评审组</w:t>
            </w:r>
          </w:p>
        </w:tc>
        <w:tc>
          <w:tcPr>
            <w:tcW w:w="7849" w:type="dxa"/>
            <w:vAlign w:val="center"/>
          </w:tcPr>
          <w:p w14:paraId="32A43F58">
            <w:pPr>
              <w:adjustRightInd w:val="0"/>
              <w:snapToGrid w:val="0"/>
              <w:jc w:val="center"/>
              <w:rPr>
                <w:rFonts w:ascii="仿宋" w:hAnsi="仿宋" w:eastAsia="仿宋"/>
                <w:b/>
                <w:bCs/>
              </w:rPr>
            </w:pPr>
            <w:r>
              <w:rPr>
                <w:rFonts w:ascii="仿宋" w:hAnsi="仿宋" w:eastAsia="仿宋"/>
                <w:b/>
                <w:bCs/>
              </w:rPr>
              <w:t>中医骨伤科/J16_中医与中药学组</w:t>
            </w:r>
          </w:p>
        </w:tc>
      </w:tr>
      <w:tr w14:paraId="13B5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vAlign w:val="center"/>
          </w:tcPr>
          <w:p w14:paraId="56CE9A1D">
            <w:pPr>
              <w:adjustRightInd w:val="0"/>
              <w:snapToGrid w:val="0"/>
              <w:jc w:val="center"/>
              <w:rPr>
                <w:rFonts w:hint="eastAsia" w:ascii="仿宋" w:hAnsi="仿宋" w:eastAsia="仿宋"/>
                <w:b/>
                <w:bCs/>
              </w:rPr>
            </w:pPr>
            <w:r>
              <w:rPr>
                <w:rFonts w:hint="eastAsia" w:ascii="仿宋" w:hAnsi="仿宋" w:eastAsia="仿宋"/>
                <w:b/>
                <w:bCs/>
              </w:rPr>
              <w:t>项目名称</w:t>
            </w:r>
          </w:p>
        </w:tc>
        <w:tc>
          <w:tcPr>
            <w:tcW w:w="7849" w:type="dxa"/>
            <w:vAlign w:val="center"/>
          </w:tcPr>
          <w:p w14:paraId="4EFB2486">
            <w:pPr>
              <w:adjustRightInd w:val="0"/>
              <w:snapToGrid w:val="0"/>
              <w:jc w:val="center"/>
              <w:rPr>
                <w:rFonts w:ascii="仿宋" w:hAnsi="仿宋" w:eastAsia="仿宋"/>
                <w:b/>
                <w:bCs/>
              </w:rPr>
            </w:pPr>
            <w:r>
              <w:rPr>
                <w:rFonts w:ascii="仿宋" w:hAnsi="仿宋" w:eastAsia="仿宋"/>
                <w:b/>
                <w:bCs/>
              </w:rPr>
              <w:t>膝骨关节炎中西医结合阶梯诊疗体系创建与推广应用</w:t>
            </w:r>
          </w:p>
        </w:tc>
      </w:tr>
      <w:tr w14:paraId="7041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14:paraId="230BD008">
            <w:pPr>
              <w:snapToGrid w:val="0"/>
              <w:jc w:val="center"/>
              <w:rPr>
                <w:rFonts w:hint="eastAsia" w:ascii="仿宋" w:hAnsi="仿宋" w:eastAsia="仿宋"/>
              </w:rPr>
            </w:pPr>
            <w:r>
              <w:rPr>
                <w:rFonts w:hint="eastAsia" w:ascii="仿宋" w:hAnsi="仿宋" w:eastAsia="仿宋"/>
                <w:b/>
                <w:bCs/>
              </w:rPr>
              <w:t>主要完成单位</w:t>
            </w:r>
          </w:p>
        </w:tc>
        <w:tc>
          <w:tcPr>
            <w:tcW w:w="7849" w:type="dxa"/>
            <w:vAlign w:val="center"/>
          </w:tcPr>
          <w:p w14:paraId="173891E2">
            <w:pPr>
              <w:adjustRightInd w:val="0"/>
              <w:snapToGrid w:val="0"/>
              <w:spacing w:line="360" w:lineRule="auto"/>
              <w:rPr>
                <w:rFonts w:eastAsia="仿宋"/>
                <w:b/>
                <w:bCs/>
              </w:rPr>
            </w:pPr>
            <w:r>
              <w:rPr>
                <w:rFonts w:eastAsia="仿宋"/>
                <w:b/>
                <w:bCs/>
              </w:rPr>
              <w:t>广东省第二中医院</w:t>
            </w:r>
            <w:r>
              <w:rPr>
                <w:rFonts w:hint="eastAsia" w:eastAsia="仿宋"/>
                <w:b/>
                <w:bCs/>
              </w:rPr>
              <w:t>（广东省中医药工程技术研究院）</w:t>
            </w:r>
          </w:p>
        </w:tc>
      </w:tr>
      <w:tr w14:paraId="7AE3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49FA7B2">
            <w:pPr>
              <w:spacing w:line="360" w:lineRule="auto"/>
              <w:jc w:val="center"/>
              <w:rPr>
                <w:rFonts w:hint="eastAsia" w:ascii="仿宋" w:hAnsi="仿宋" w:eastAsia="仿宋"/>
                <w:b/>
                <w:bCs/>
              </w:rPr>
            </w:pPr>
          </w:p>
        </w:tc>
        <w:tc>
          <w:tcPr>
            <w:tcW w:w="7849" w:type="dxa"/>
            <w:vAlign w:val="center"/>
          </w:tcPr>
          <w:p w14:paraId="4BF115EE">
            <w:pPr>
              <w:adjustRightInd w:val="0"/>
              <w:snapToGrid w:val="0"/>
              <w:spacing w:line="360" w:lineRule="auto"/>
              <w:rPr>
                <w:rFonts w:hint="eastAsia" w:eastAsia="仿宋"/>
                <w:b/>
                <w:bCs/>
                <w:lang w:eastAsia="zh-CN"/>
              </w:rPr>
            </w:pPr>
            <w:r>
              <w:rPr>
                <w:rFonts w:eastAsia="仿宋"/>
                <w:b/>
                <w:bCs/>
              </w:rPr>
              <w:t>广州中医药大学第二附属医院</w:t>
            </w:r>
            <w:r>
              <w:rPr>
                <w:rFonts w:hint="eastAsia" w:eastAsia="仿宋"/>
                <w:b/>
                <w:bCs/>
                <w:lang w:eastAsia="zh-CN"/>
              </w:rPr>
              <w:t>（广东省中医院）</w:t>
            </w:r>
            <w:bookmarkStart w:id="0" w:name="_GoBack"/>
            <w:bookmarkEnd w:id="0"/>
          </w:p>
        </w:tc>
      </w:tr>
      <w:tr w14:paraId="0DF8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14:paraId="76C77064">
            <w:pPr>
              <w:adjustRightInd w:val="0"/>
              <w:snapToGrid w:val="0"/>
              <w:jc w:val="center"/>
              <w:rPr>
                <w:rFonts w:hint="eastAsia" w:ascii="仿宋" w:hAnsi="仿宋" w:eastAsia="仿宋"/>
                <w:b/>
                <w:bCs/>
              </w:rPr>
            </w:pPr>
            <w:r>
              <w:rPr>
                <w:rFonts w:hint="eastAsia" w:ascii="仿宋" w:hAnsi="仿宋" w:eastAsia="仿宋"/>
                <w:b/>
                <w:bCs/>
              </w:rPr>
              <w:t>主要完成人</w:t>
            </w:r>
          </w:p>
          <w:p w14:paraId="5C2FB093">
            <w:pPr>
              <w:adjustRightInd w:val="0"/>
              <w:snapToGrid w:val="0"/>
              <w:jc w:val="center"/>
              <w:rPr>
                <w:rFonts w:hint="eastAsia" w:ascii="仿宋" w:hAnsi="仿宋" w:eastAsia="仿宋"/>
              </w:rPr>
            </w:pPr>
            <w:r>
              <w:rPr>
                <w:rFonts w:hint="eastAsia" w:ascii="仿宋" w:hAnsi="仿宋" w:eastAsia="仿宋"/>
                <w:b/>
                <w:bCs/>
              </w:rPr>
              <w:t>（职称、完成单位、工作单位）</w:t>
            </w:r>
          </w:p>
        </w:tc>
        <w:tc>
          <w:tcPr>
            <w:tcW w:w="7849" w:type="dxa"/>
            <w:vAlign w:val="center"/>
          </w:tcPr>
          <w:p w14:paraId="2C95E82C">
            <w:pPr>
              <w:adjustRightInd w:val="0"/>
              <w:snapToGrid w:val="0"/>
              <w:spacing w:line="360" w:lineRule="auto"/>
              <w:rPr>
                <w:rFonts w:eastAsia="仿宋"/>
                <w:b/>
                <w:bCs/>
              </w:rPr>
            </w:pPr>
            <w:r>
              <w:rPr>
                <w:rFonts w:eastAsia="仿宋"/>
                <w:b/>
                <w:bCs/>
              </w:rPr>
              <w:t>1.刘军（主任中医师、广东省第二中医院（广东省中医药工程技术研究院）、主要贡献：项目申报总负责人，负责项目的设计和规划，是膝骨关节炎中西医结合分期（五期）和阶梯治疗的提出者；制定膝骨关节炎中西医结合诊疗指南）</w:t>
            </w:r>
          </w:p>
        </w:tc>
      </w:tr>
      <w:tr w14:paraId="50D5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65D2F19">
            <w:pPr>
              <w:adjustRightInd w:val="0"/>
              <w:snapToGrid w:val="0"/>
              <w:jc w:val="center"/>
              <w:rPr>
                <w:rFonts w:hint="eastAsia" w:ascii="仿宋" w:hAnsi="仿宋" w:eastAsia="仿宋"/>
                <w:b/>
                <w:bCs/>
              </w:rPr>
            </w:pPr>
          </w:p>
        </w:tc>
        <w:tc>
          <w:tcPr>
            <w:tcW w:w="7849" w:type="dxa"/>
            <w:vAlign w:val="center"/>
          </w:tcPr>
          <w:p w14:paraId="0FE49FDC">
            <w:pPr>
              <w:adjustRightInd w:val="0"/>
              <w:snapToGrid w:val="0"/>
              <w:spacing w:line="360" w:lineRule="auto"/>
              <w:rPr>
                <w:rFonts w:eastAsia="仿宋"/>
                <w:b/>
                <w:bCs/>
              </w:rPr>
            </w:pPr>
            <w:r>
              <w:rPr>
                <w:rFonts w:eastAsia="仿宋"/>
                <w:b/>
                <w:bCs/>
              </w:rPr>
              <w:t>2.杨伟毅（主任中医师、广州中医药大学第二附属医院（广东省中医院）、主要贡献：参与膝骨关节炎中西医结合分期和阶梯治疗方案、以及膝骨关节炎中西医结合诊疗指南的制定，并在多家医疗机构推广应用；是膝骨关节炎中西医结合阶梯诊疗体系的实践和推广者）</w:t>
            </w:r>
          </w:p>
        </w:tc>
      </w:tr>
      <w:tr w14:paraId="038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2A182CC7">
            <w:pPr>
              <w:adjustRightInd w:val="0"/>
              <w:snapToGrid w:val="0"/>
              <w:jc w:val="center"/>
              <w:rPr>
                <w:rFonts w:hint="eastAsia" w:ascii="仿宋" w:hAnsi="仿宋" w:eastAsia="仿宋"/>
                <w:b/>
                <w:bCs/>
              </w:rPr>
            </w:pPr>
          </w:p>
        </w:tc>
        <w:tc>
          <w:tcPr>
            <w:tcW w:w="7849" w:type="dxa"/>
            <w:vAlign w:val="center"/>
          </w:tcPr>
          <w:p w14:paraId="7C7A8690">
            <w:pPr>
              <w:adjustRightInd w:val="0"/>
              <w:snapToGrid w:val="0"/>
              <w:spacing w:line="360" w:lineRule="auto"/>
              <w:rPr>
                <w:rFonts w:eastAsia="仿宋"/>
                <w:b/>
                <w:bCs/>
              </w:rPr>
            </w:pPr>
            <w:r>
              <w:rPr>
                <w:rFonts w:eastAsia="仿宋"/>
                <w:b/>
                <w:bCs/>
              </w:rPr>
              <w:t>3.曾令烽（副研究员、广州中医药大学第二附属医院（广东省中医院）、主要贡献：参与膝骨关节炎中西医结合分期和阶梯治疗方案的整理和汇总；组织膝骨关节炎中西医结合诊疗指南制定的相关流程；全程参与膝骨关节炎中西医结合阶梯诊疗体系的创建）</w:t>
            </w:r>
          </w:p>
        </w:tc>
      </w:tr>
      <w:tr w14:paraId="2271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40685AB4">
            <w:pPr>
              <w:adjustRightInd w:val="0"/>
              <w:snapToGrid w:val="0"/>
              <w:jc w:val="center"/>
              <w:rPr>
                <w:rFonts w:hint="eastAsia" w:ascii="仿宋" w:hAnsi="仿宋" w:eastAsia="仿宋"/>
                <w:b/>
                <w:bCs/>
              </w:rPr>
            </w:pPr>
          </w:p>
        </w:tc>
        <w:tc>
          <w:tcPr>
            <w:tcW w:w="7849" w:type="dxa"/>
            <w:vAlign w:val="center"/>
          </w:tcPr>
          <w:p w14:paraId="7E6C792A">
            <w:pPr>
              <w:adjustRightInd w:val="0"/>
              <w:snapToGrid w:val="0"/>
              <w:spacing w:line="360" w:lineRule="auto"/>
              <w:rPr>
                <w:rFonts w:eastAsia="仿宋"/>
                <w:b/>
                <w:bCs/>
              </w:rPr>
            </w:pPr>
            <w:r>
              <w:rPr>
                <w:rFonts w:eastAsia="仿宋"/>
                <w:b/>
                <w:bCs/>
              </w:rPr>
              <w:t>4.潘建科（副主任中医师、广州中医药大学第二附属医院（广东省中医院）、主要贡献：参与膝骨关节炎中西医结合分期和阶梯治疗方案，以及膝骨关节炎中西医结合诊疗指南的制定，并在多家医疗机构推广应用，是膝骨关节炎中西医结合阶梯诊疗体系的实践和推广者）</w:t>
            </w:r>
          </w:p>
        </w:tc>
      </w:tr>
      <w:tr w14:paraId="108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6B221EE0">
            <w:pPr>
              <w:adjustRightInd w:val="0"/>
              <w:snapToGrid w:val="0"/>
              <w:jc w:val="center"/>
              <w:rPr>
                <w:rFonts w:hint="eastAsia" w:ascii="仿宋" w:hAnsi="仿宋" w:eastAsia="仿宋"/>
                <w:b/>
                <w:bCs/>
              </w:rPr>
            </w:pPr>
          </w:p>
        </w:tc>
        <w:tc>
          <w:tcPr>
            <w:tcW w:w="7849" w:type="dxa"/>
            <w:vAlign w:val="center"/>
          </w:tcPr>
          <w:p w14:paraId="17075CFB">
            <w:pPr>
              <w:adjustRightInd w:val="0"/>
              <w:snapToGrid w:val="0"/>
              <w:spacing w:line="360" w:lineRule="auto"/>
              <w:rPr>
                <w:rFonts w:eastAsia="仿宋"/>
                <w:b/>
                <w:bCs/>
              </w:rPr>
            </w:pPr>
            <w:r>
              <w:rPr>
                <w:rFonts w:eastAsia="仿宋"/>
                <w:b/>
                <w:bCs/>
              </w:rPr>
              <w:t>5.梁桂洪（助理研究员、广州中医药大学第二附属医院（广东省中医院）、主要贡献：参与膝骨关节炎中西医结合分期和阶梯治疗方案和膝骨关节炎中西医结合诊疗指南的整理和汇总，并对参与膝骨关节炎有效方剂的临床和作用机制研究，指导并完成论文撰写，协助完成资助课题结题工作）</w:t>
            </w:r>
          </w:p>
        </w:tc>
      </w:tr>
      <w:tr w14:paraId="59FE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DC0DCE5">
            <w:pPr>
              <w:adjustRightInd w:val="0"/>
              <w:snapToGrid w:val="0"/>
              <w:jc w:val="center"/>
              <w:rPr>
                <w:rFonts w:hint="eastAsia" w:ascii="仿宋" w:hAnsi="仿宋" w:eastAsia="仿宋"/>
                <w:b/>
                <w:bCs/>
              </w:rPr>
            </w:pPr>
          </w:p>
        </w:tc>
        <w:tc>
          <w:tcPr>
            <w:tcW w:w="7849" w:type="dxa"/>
            <w:vAlign w:val="center"/>
          </w:tcPr>
          <w:p w14:paraId="0AE6F983">
            <w:pPr>
              <w:adjustRightInd w:val="0"/>
              <w:snapToGrid w:val="0"/>
              <w:spacing w:line="360" w:lineRule="auto"/>
              <w:rPr>
                <w:rFonts w:eastAsia="仿宋"/>
                <w:b/>
                <w:bCs/>
              </w:rPr>
            </w:pPr>
            <w:r>
              <w:rPr>
                <w:rFonts w:eastAsia="仿宋"/>
                <w:b/>
                <w:bCs/>
              </w:rPr>
              <w:t>6.</w:t>
            </w:r>
            <w:r>
              <w:rPr>
                <w:rFonts w:hint="eastAsia" w:eastAsia="仿宋"/>
                <w:b/>
                <w:bCs/>
              </w:rPr>
              <w:t>洪坤豪</w:t>
            </w:r>
            <w:r>
              <w:rPr>
                <w:rFonts w:eastAsia="仿宋"/>
                <w:b/>
                <w:bCs/>
              </w:rPr>
              <w:t>（主</w:t>
            </w:r>
            <w:r>
              <w:rPr>
                <w:rFonts w:hint="eastAsia" w:eastAsia="仿宋"/>
                <w:b/>
                <w:bCs/>
              </w:rPr>
              <w:t>治</w:t>
            </w:r>
            <w:r>
              <w:rPr>
                <w:rFonts w:eastAsia="仿宋"/>
                <w:b/>
                <w:bCs/>
              </w:rPr>
              <w:t>中医师、广东省第二中医院（广东省中医药工程技术研究院）、主要贡献：参与膝骨关节炎中西医结合分期和阶梯治疗方案的构建和推广应用，是膝骨关节炎中西医结合阶梯诊疗体系的实践者）</w:t>
            </w:r>
          </w:p>
        </w:tc>
      </w:tr>
      <w:tr w14:paraId="72B6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FDF913C">
            <w:pPr>
              <w:adjustRightInd w:val="0"/>
              <w:snapToGrid w:val="0"/>
              <w:jc w:val="center"/>
              <w:rPr>
                <w:rFonts w:hint="eastAsia" w:ascii="仿宋" w:hAnsi="仿宋" w:eastAsia="仿宋"/>
                <w:b/>
                <w:bCs/>
              </w:rPr>
            </w:pPr>
          </w:p>
        </w:tc>
        <w:tc>
          <w:tcPr>
            <w:tcW w:w="7849" w:type="dxa"/>
            <w:vAlign w:val="center"/>
          </w:tcPr>
          <w:p w14:paraId="5ED37EDD">
            <w:pPr>
              <w:adjustRightInd w:val="0"/>
              <w:snapToGrid w:val="0"/>
              <w:spacing w:line="360" w:lineRule="auto"/>
              <w:rPr>
                <w:rFonts w:eastAsia="仿宋"/>
                <w:b/>
                <w:bCs/>
              </w:rPr>
            </w:pPr>
            <w:r>
              <w:rPr>
                <w:rFonts w:eastAsia="仿宋"/>
                <w:b/>
                <w:bCs/>
              </w:rPr>
              <w:t>7.</w:t>
            </w:r>
            <w:r>
              <w:rPr>
                <w:rFonts w:hint="eastAsia" w:eastAsia="仿宋"/>
                <w:b/>
                <w:bCs/>
              </w:rPr>
              <w:t>董云鹏</w:t>
            </w:r>
            <w:r>
              <w:rPr>
                <w:rFonts w:eastAsia="仿宋"/>
                <w:b/>
                <w:bCs/>
              </w:rPr>
              <w:t>（</w:t>
            </w:r>
            <w:r>
              <w:rPr>
                <w:rFonts w:hint="eastAsia" w:eastAsia="仿宋"/>
                <w:b/>
                <w:bCs/>
              </w:rPr>
              <w:t>主任</w:t>
            </w:r>
            <w:r>
              <w:rPr>
                <w:rFonts w:eastAsia="仿宋"/>
                <w:b/>
                <w:bCs/>
              </w:rPr>
              <w:t>中医师、广东省第二中医院（广东省中医药工程技术研究院）、主要贡献：参与膝骨关节炎中西医结合分期和阶梯治疗方案的构建，是膝骨关节炎中西医结合阶梯诊疗体系的实践和推广者）</w:t>
            </w:r>
          </w:p>
        </w:tc>
      </w:tr>
      <w:tr w14:paraId="54E0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6C432E45">
            <w:pPr>
              <w:adjustRightInd w:val="0"/>
              <w:snapToGrid w:val="0"/>
              <w:jc w:val="center"/>
              <w:rPr>
                <w:rFonts w:hint="eastAsia" w:ascii="仿宋" w:hAnsi="仿宋" w:eastAsia="仿宋"/>
                <w:b/>
                <w:bCs/>
              </w:rPr>
            </w:pPr>
          </w:p>
        </w:tc>
        <w:tc>
          <w:tcPr>
            <w:tcW w:w="7849" w:type="dxa"/>
            <w:vAlign w:val="center"/>
          </w:tcPr>
          <w:p w14:paraId="68530B2B">
            <w:pPr>
              <w:adjustRightInd w:val="0"/>
              <w:snapToGrid w:val="0"/>
              <w:spacing w:line="360" w:lineRule="auto"/>
              <w:rPr>
                <w:rFonts w:eastAsia="仿宋"/>
                <w:b/>
                <w:bCs/>
              </w:rPr>
            </w:pPr>
            <w:r>
              <w:rPr>
                <w:rFonts w:eastAsia="仿宋"/>
                <w:b/>
                <w:bCs/>
              </w:rPr>
              <w:t>8.赵第（中医师、广州中医药大学第二附属医院（广东省中医院）、主要贡献：参与膝骨关节炎中西医结合分期和阶梯治疗方案和膝骨关节炎中西医结合诊疗指南的整理和汇总，并参与膝骨关节炎有效方剂的临床和作用机制研究）</w:t>
            </w:r>
          </w:p>
        </w:tc>
      </w:tr>
      <w:tr w14:paraId="434D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3FA033FB">
            <w:pPr>
              <w:adjustRightInd w:val="0"/>
              <w:snapToGrid w:val="0"/>
              <w:jc w:val="center"/>
              <w:rPr>
                <w:rFonts w:hint="eastAsia" w:ascii="仿宋" w:hAnsi="仿宋" w:eastAsia="仿宋"/>
                <w:b/>
                <w:bCs/>
              </w:rPr>
            </w:pPr>
          </w:p>
        </w:tc>
        <w:tc>
          <w:tcPr>
            <w:tcW w:w="7849" w:type="dxa"/>
            <w:vAlign w:val="center"/>
          </w:tcPr>
          <w:p w14:paraId="7FF70A28">
            <w:pPr>
              <w:adjustRightInd w:val="0"/>
              <w:snapToGrid w:val="0"/>
              <w:spacing w:line="360" w:lineRule="auto"/>
              <w:rPr>
                <w:rFonts w:eastAsia="仿宋"/>
                <w:b/>
                <w:bCs/>
              </w:rPr>
            </w:pPr>
            <w:r>
              <w:rPr>
                <w:rFonts w:eastAsia="仿宋"/>
                <w:b/>
                <w:bCs/>
              </w:rPr>
              <w:t>9.赵金龙（中医师、广州中医药大学第二附属医院（广东省中医院）、主要贡献：参与膝骨关节炎中西医结合分期和阶梯治疗方案和膝骨关节炎中西医结合诊疗指南的整理和汇总，并参与膝骨关节炎有效方剂的临床和作用机制研究）</w:t>
            </w:r>
          </w:p>
        </w:tc>
      </w:tr>
      <w:tr w14:paraId="7EB6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5556FE0">
            <w:pPr>
              <w:adjustRightInd w:val="0"/>
              <w:snapToGrid w:val="0"/>
              <w:jc w:val="center"/>
              <w:rPr>
                <w:rFonts w:hint="eastAsia" w:ascii="仿宋" w:hAnsi="仿宋" w:eastAsia="仿宋"/>
                <w:b/>
                <w:bCs/>
              </w:rPr>
            </w:pPr>
          </w:p>
        </w:tc>
        <w:tc>
          <w:tcPr>
            <w:tcW w:w="7849" w:type="dxa"/>
            <w:vAlign w:val="center"/>
          </w:tcPr>
          <w:p w14:paraId="09B1A292">
            <w:pPr>
              <w:adjustRightInd w:val="0"/>
              <w:snapToGrid w:val="0"/>
              <w:spacing w:line="360" w:lineRule="auto"/>
              <w:rPr>
                <w:rFonts w:eastAsia="仿宋"/>
                <w:b/>
                <w:bCs/>
              </w:rPr>
            </w:pPr>
            <w:r>
              <w:rPr>
                <w:rFonts w:eastAsia="仿宋"/>
                <w:b/>
                <w:bCs/>
              </w:rPr>
              <w:t>10.杨均政（中医师、广东省第二中医院（广东省中医药工程技术研究院）、主要贡献：参与膝骨关节炎中西医结合分期和阶梯治疗方案和膝骨关节炎中西医结合诊疗指南的整理和汇总，并参与膝骨关节炎有效方剂的临床和作用机制研究）</w:t>
            </w:r>
          </w:p>
        </w:tc>
      </w:tr>
      <w:tr w14:paraId="4395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14:paraId="365BDF67">
            <w:pPr>
              <w:adjustRightInd w:val="0"/>
              <w:snapToGrid w:val="0"/>
              <w:jc w:val="center"/>
              <w:rPr>
                <w:rFonts w:hint="eastAsia" w:ascii="仿宋" w:hAnsi="仿宋" w:eastAsia="仿宋"/>
                <w:b/>
                <w:bCs/>
              </w:rPr>
            </w:pPr>
            <w:r>
              <w:rPr>
                <w:rFonts w:hint="eastAsia" w:ascii="仿宋" w:hAnsi="仿宋" w:eastAsia="仿宋"/>
                <w:b/>
                <w:bCs/>
              </w:rPr>
              <w:t>代表性论文</w:t>
            </w:r>
          </w:p>
          <w:p w14:paraId="7D964FDA">
            <w:pPr>
              <w:adjustRightInd w:val="0"/>
              <w:snapToGrid w:val="0"/>
              <w:jc w:val="center"/>
              <w:rPr>
                <w:rFonts w:hint="eastAsia" w:ascii="仿宋" w:hAnsi="仿宋" w:eastAsia="仿宋"/>
                <w:b/>
                <w:bCs/>
              </w:rPr>
            </w:pPr>
            <w:r>
              <w:rPr>
                <w:rFonts w:hint="eastAsia" w:ascii="仿宋" w:hAnsi="仿宋" w:eastAsia="仿宋"/>
                <w:b/>
                <w:bCs/>
              </w:rPr>
              <w:t>专著目录</w:t>
            </w:r>
          </w:p>
        </w:tc>
        <w:tc>
          <w:tcPr>
            <w:tcW w:w="7849" w:type="dxa"/>
            <w:vAlign w:val="center"/>
          </w:tcPr>
          <w:p w14:paraId="0A824B72">
            <w:pPr>
              <w:adjustRightInd w:val="0"/>
              <w:snapToGrid w:val="0"/>
              <w:spacing w:line="360" w:lineRule="auto"/>
              <w:rPr>
                <w:rFonts w:eastAsia="仿宋"/>
                <w:b/>
                <w:bCs/>
              </w:rPr>
            </w:pPr>
            <w:r>
              <w:rPr>
                <w:rFonts w:eastAsia="仿宋"/>
                <w:b/>
                <w:bCs/>
              </w:rPr>
              <w:t>专著1: 《膝关节自我认识与常见疾病一本通》、中国中医药出版社、2021.10、主编</w:t>
            </w:r>
          </w:p>
        </w:tc>
      </w:tr>
      <w:tr w14:paraId="3222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466B125D">
            <w:pPr>
              <w:adjustRightInd w:val="0"/>
              <w:snapToGrid w:val="0"/>
              <w:jc w:val="center"/>
              <w:rPr>
                <w:rFonts w:hint="eastAsia" w:ascii="仿宋" w:hAnsi="仿宋" w:eastAsia="仿宋"/>
                <w:b/>
                <w:bCs/>
              </w:rPr>
            </w:pPr>
          </w:p>
        </w:tc>
        <w:tc>
          <w:tcPr>
            <w:tcW w:w="7849" w:type="dxa"/>
            <w:vAlign w:val="center"/>
          </w:tcPr>
          <w:p w14:paraId="14AC5414">
            <w:pPr>
              <w:adjustRightInd w:val="0"/>
              <w:snapToGrid w:val="0"/>
              <w:spacing w:line="360" w:lineRule="auto"/>
              <w:rPr>
                <w:rFonts w:eastAsia="仿宋"/>
                <w:b/>
                <w:bCs/>
              </w:rPr>
            </w:pPr>
            <w:r>
              <w:rPr>
                <w:rFonts w:eastAsia="仿宋"/>
                <w:b/>
                <w:bCs/>
              </w:rPr>
              <w:t>专著2: 《膝关节骨关节炎阶梯治疗和慢病管理》、中国中医药出版社、2022.12、主编</w:t>
            </w:r>
          </w:p>
        </w:tc>
      </w:tr>
      <w:tr w14:paraId="426F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64E5D0D7">
            <w:pPr>
              <w:adjustRightInd w:val="0"/>
              <w:snapToGrid w:val="0"/>
              <w:jc w:val="center"/>
              <w:rPr>
                <w:rFonts w:hint="eastAsia" w:ascii="仿宋" w:hAnsi="仿宋" w:eastAsia="仿宋"/>
                <w:b/>
                <w:bCs/>
              </w:rPr>
            </w:pPr>
          </w:p>
        </w:tc>
        <w:tc>
          <w:tcPr>
            <w:tcW w:w="7849" w:type="dxa"/>
            <w:vAlign w:val="center"/>
          </w:tcPr>
          <w:p w14:paraId="5F89BEF1">
            <w:pPr>
              <w:adjustRightInd w:val="0"/>
              <w:snapToGrid w:val="0"/>
              <w:spacing w:line="360" w:lineRule="auto"/>
              <w:rPr>
                <w:rFonts w:eastAsia="仿宋"/>
                <w:b/>
                <w:bCs/>
              </w:rPr>
            </w:pPr>
            <w:r>
              <w:rPr>
                <w:rFonts w:eastAsia="仿宋"/>
                <w:b/>
                <w:bCs/>
              </w:rPr>
              <w:t>论文1: 膝骨关节炎中西医结合诊疗指南(2023年版).中医正骨,2023,35(06):1-10.（科技核心，牵头专家）</w:t>
            </w:r>
          </w:p>
        </w:tc>
      </w:tr>
      <w:tr w14:paraId="6C3F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37747192">
            <w:pPr>
              <w:adjustRightInd w:val="0"/>
              <w:snapToGrid w:val="0"/>
              <w:jc w:val="center"/>
              <w:rPr>
                <w:rFonts w:hint="eastAsia" w:ascii="仿宋" w:hAnsi="仿宋" w:eastAsia="仿宋"/>
                <w:b/>
                <w:bCs/>
              </w:rPr>
            </w:pPr>
          </w:p>
        </w:tc>
        <w:tc>
          <w:tcPr>
            <w:tcW w:w="7849" w:type="dxa"/>
            <w:vAlign w:val="center"/>
          </w:tcPr>
          <w:p w14:paraId="0935B3CD">
            <w:pPr>
              <w:adjustRightInd w:val="0"/>
              <w:snapToGrid w:val="0"/>
              <w:spacing w:line="360" w:lineRule="auto"/>
              <w:rPr>
                <w:rFonts w:eastAsia="仿宋"/>
                <w:b/>
                <w:bCs/>
              </w:rPr>
            </w:pPr>
            <w:r>
              <w:rPr>
                <w:rFonts w:eastAsia="仿宋"/>
                <w:b/>
                <w:bCs/>
              </w:rPr>
              <w:t>论文2: Risk factors for postoperative surgical site infections after anterior cruciate ligament reconstruction: a systematic review and meta-analysis. British Journal of Sports Medicine. 2023;57(2)（IF：18.4；通讯作者）</w:t>
            </w:r>
          </w:p>
        </w:tc>
      </w:tr>
      <w:tr w14:paraId="5CE9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59C7BED6">
            <w:pPr>
              <w:adjustRightInd w:val="0"/>
              <w:snapToGrid w:val="0"/>
              <w:jc w:val="center"/>
              <w:rPr>
                <w:rFonts w:hint="eastAsia" w:ascii="仿宋" w:hAnsi="仿宋" w:eastAsia="仿宋"/>
                <w:b/>
                <w:bCs/>
              </w:rPr>
            </w:pPr>
          </w:p>
        </w:tc>
        <w:tc>
          <w:tcPr>
            <w:tcW w:w="7849" w:type="dxa"/>
            <w:vAlign w:val="center"/>
          </w:tcPr>
          <w:p w14:paraId="5EF0F4BA">
            <w:pPr>
              <w:adjustRightInd w:val="0"/>
              <w:snapToGrid w:val="0"/>
              <w:spacing w:line="360" w:lineRule="auto"/>
              <w:rPr>
                <w:rFonts w:eastAsia="仿宋"/>
                <w:b/>
                <w:bCs/>
              </w:rPr>
            </w:pPr>
            <w:r>
              <w:rPr>
                <w:rFonts w:eastAsia="仿宋"/>
                <w:b/>
                <w:bCs/>
              </w:rPr>
              <w:t>论文3: Intra-Articular Injections of Platelet-Rich Plasma, Adipose Mesenchymal Stem Cells, and Bone Marrow Mesenchymal Stem Cells Associated With Better Outcomes Than Hyaluronic Acid and Saline in Knee Osteoarthritis: A Systematic Review and Network Meta-analysis. Arthroscopy. 2021;37(7) （IF：5.9；通讯作者）</w:t>
            </w:r>
          </w:p>
        </w:tc>
      </w:tr>
      <w:tr w14:paraId="1FBF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14:paraId="02159B46">
            <w:pPr>
              <w:adjustRightInd w:val="0"/>
              <w:snapToGrid w:val="0"/>
              <w:jc w:val="center"/>
              <w:rPr>
                <w:rFonts w:hint="eastAsia" w:ascii="仿宋" w:hAnsi="仿宋" w:eastAsia="仿宋"/>
                <w:b/>
                <w:bCs/>
              </w:rPr>
            </w:pPr>
            <w:r>
              <w:rPr>
                <w:rFonts w:hint="eastAsia" w:ascii="仿宋" w:hAnsi="仿宋" w:eastAsia="仿宋"/>
                <w:b/>
                <w:bCs/>
              </w:rPr>
              <w:t>知识产权</w:t>
            </w:r>
          </w:p>
        </w:tc>
        <w:tc>
          <w:tcPr>
            <w:tcW w:w="7849" w:type="dxa"/>
            <w:vAlign w:val="center"/>
          </w:tcPr>
          <w:p w14:paraId="11F28408">
            <w:pPr>
              <w:adjustRightInd w:val="0"/>
              <w:snapToGrid w:val="0"/>
              <w:spacing w:line="360" w:lineRule="auto"/>
              <w:rPr>
                <w:rFonts w:eastAsia="仿宋"/>
                <w:b/>
                <w:bCs/>
              </w:rPr>
            </w:pPr>
            <w:r>
              <w:rPr>
                <w:rFonts w:eastAsia="仿宋"/>
                <w:b/>
                <w:bCs/>
              </w:rPr>
              <w:t>标准规范1：刘军; 朱立国; 黄野; 王培民; 郑小飞; 陈定家; 杨伟毅; 刘文刚; 张紫机; 曾令烽; 黄和涛; 周明旺; 魏戌; 黄永明; 郭达; 罗明辉; 潘建科; 洪坤豪; 陈红云; 梁桂洪; 韩燕鸿; 曹厚然; 赵金龙;林方政; 赵第; 徐南俊; 赖胤桦; 欧爱华; 膝骨关节炎中西医结合诊疗指南, T/CACM 1514-2023, 中华中医药学会, 2023-06-14.</w:t>
            </w:r>
          </w:p>
        </w:tc>
      </w:tr>
      <w:tr w14:paraId="34C4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CE21906">
            <w:pPr>
              <w:adjustRightInd w:val="0"/>
              <w:snapToGrid w:val="0"/>
              <w:jc w:val="center"/>
              <w:rPr>
                <w:rFonts w:hint="eastAsia" w:ascii="仿宋" w:hAnsi="仿宋" w:eastAsia="仿宋"/>
                <w:b/>
                <w:bCs/>
              </w:rPr>
            </w:pPr>
          </w:p>
        </w:tc>
        <w:tc>
          <w:tcPr>
            <w:tcW w:w="7849" w:type="dxa"/>
            <w:vAlign w:val="center"/>
          </w:tcPr>
          <w:p w14:paraId="28E6AE95">
            <w:pPr>
              <w:adjustRightInd w:val="0"/>
              <w:snapToGrid w:val="0"/>
              <w:spacing w:line="360" w:lineRule="auto"/>
              <w:rPr>
                <w:rFonts w:eastAsia="仿宋"/>
                <w:b/>
                <w:bCs/>
              </w:rPr>
            </w:pPr>
            <w:r>
              <w:rPr>
                <w:rFonts w:eastAsia="仿宋"/>
                <w:b/>
                <w:bCs/>
              </w:rPr>
              <w:t>专利1：刘军; 陈海云; 梁桂洪; 杨伟毅; 潘建科; 曾令烽; 喻秀兵; 陈平; 梁浩东; 郭达; 罗明辉; 黄和涛; 韩燕鸿 ; 一种防治关节置换术术后深静脉血栓形成的中药组合物, 2021-12-31, 中国, 专利号：ZL201811423201.</w:t>
            </w:r>
          </w:p>
        </w:tc>
      </w:tr>
    </w:tbl>
    <w:p w14:paraId="6AF74CE3">
      <w:pPr>
        <w:spacing w:line="360" w:lineRule="auto"/>
        <w:rPr>
          <w:rFonts w:hint="eastAsia" w:ascii="仿宋" w:hAnsi="仿宋" w:eastAsia="仿宋" w:cs="仿宋"/>
          <w:kern w:val="0"/>
          <w:sz w:val="32"/>
          <w:szCs w:val="32"/>
          <w:lang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134" w:bottom="1440"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9D84">
    <w:pPr>
      <w:pStyle w:val="6"/>
      <w:jc w:val="center"/>
      <w:rPr>
        <w:rFonts w:hint="eastAsia"/>
      </w:rPr>
    </w:pPr>
    <w:r>
      <w:pict>
        <v:shape id="文本框 1026" o:spid="_x0000_s1026" o:spt="202" type="#_x0000_t202" style="position:absolute;left:0pt;margin-top:0pt;height:30.25pt;width:35.05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0C2B69D8">
                <w:pPr>
                  <w:pStyle w:val="6"/>
                  <w:rPr>
                    <w:rStyle w:val="13"/>
                    <w:rFonts w:hint="eastAsia" w:ascii="宋体" w:hAnsi="宋体" w:cs="宋体"/>
                    <w:sz w:val="28"/>
                    <w:szCs w:val="28"/>
                  </w:rPr>
                </w:pPr>
                <w:r>
                  <w:rPr>
                    <w:rFonts w:hint="eastAsia" w:ascii="宋体" w:hAnsi="宋体" w:cs="宋体"/>
                    <w:sz w:val="28"/>
                    <w:szCs w:val="28"/>
                  </w:rPr>
                  <w:fldChar w:fldCharType="begin"/>
                </w:r>
                <w:r>
                  <w:rPr>
                    <w:rStyle w:val="13"/>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3"/>
                    <w:rFonts w:hint="eastAsia" w:ascii="宋体" w:hAnsi="宋体" w:cs="宋体"/>
                    <w:sz w:val="28"/>
                    <w:szCs w:val="28"/>
                  </w:rPr>
                  <w:t>3</w:t>
                </w:r>
                <w:r>
                  <w:rPr>
                    <w:rFonts w:hint="eastAsia" w:ascii="宋体" w:hAnsi="宋体" w:cs="宋体"/>
                    <w:sz w:val="28"/>
                    <w:szCs w:val="28"/>
                  </w:rPr>
                  <w:fldChar w:fldCharType="end"/>
                </w:r>
              </w:p>
              <w:p w14:paraId="78883C56"/>
            </w:txbxContent>
          </v:textbox>
        </v:shape>
      </w:pict>
    </w:r>
    <w:r>
      <w:rPr>
        <w:rFonts w:hint="eastAsia"/>
        <w:szCs w:val="21"/>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82D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9D7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AD8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253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C88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CB9"/>
    <w:rsid w:val="00007EC5"/>
    <w:rsid w:val="000123A3"/>
    <w:rsid w:val="000132E9"/>
    <w:rsid w:val="00013416"/>
    <w:rsid w:val="000160DB"/>
    <w:rsid w:val="00021449"/>
    <w:rsid w:val="000233A9"/>
    <w:rsid w:val="000233E4"/>
    <w:rsid w:val="00023F8A"/>
    <w:rsid w:val="00033EE7"/>
    <w:rsid w:val="00041273"/>
    <w:rsid w:val="00056AFD"/>
    <w:rsid w:val="0006460F"/>
    <w:rsid w:val="00067548"/>
    <w:rsid w:val="000718BD"/>
    <w:rsid w:val="0007363D"/>
    <w:rsid w:val="000778DC"/>
    <w:rsid w:val="000800A9"/>
    <w:rsid w:val="000844F7"/>
    <w:rsid w:val="000971ED"/>
    <w:rsid w:val="000A2ECA"/>
    <w:rsid w:val="000A5130"/>
    <w:rsid w:val="000A5219"/>
    <w:rsid w:val="000B1213"/>
    <w:rsid w:val="000B51A7"/>
    <w:rsid w:val="000C37B5"/>
    <w:rsid w:val="000C3807"/>
    <w:rsid w:val="000C46E7"/>
    <w:rsid w:val="000D3FEF"/>
    <w:rsid w:val="000E0EC5"/>
    <w:rsid w:val="000E1531"/>
    <w:rsid w:val="000E1CA6"/>
    <w:rsid w:val="000E5477"/>
    <w:rsid w:val="000E5715"/>
    <w:rsid w:val="000E7051"/>
    <w:rsid w:val="000E7A8E"/>
    <w:rsid w:val="00107A41"/>
    <w:rsid w:val="001170AA"/>
    <w:rsid w:val="00131673"/>
    <w:rsid w:val="00132CFC"/>
    <w:rsid w:val="00134E6B"/>
    <w:rsid w:val="00135231"/>
    <w:rsid w:val="001446FB"/>
    <w:rsid w:val="00157DEF"/>
    <w:rsid w:val="00163640"/>
    <w:rsid w:val="001656B8"/>
    <w:rsid w:val="00176BCD"/>
    <w:rsid w:val="00183A79"/>
    <w:rsid w:val="001854B5"/>
    <w:rsid w:val="00185B21"/>
    <w:rsid w:val="00190B62"/>
    <w:rsid w:val="00191B81"/>
    <w:rsid w:val="00193B8B"/>
    <w:rsid w:val="001A18A8"/>
    <w:rsid w:val="001A3837"/>
    <w:rsid w:val="001A7255"/>
    <w:rsid w:val="001A7945"/>
    <w:rsid w:val="001B07BB"/>
    <w:rsid w:val="001B55BF"/>
    <w:rsid w:val="001B5DFB"/>
    <w:rsid w:val="001B6C1E"/>
    <w:rsid w:val="001C021A"/>
    <w:rsid w:val="001C51B3"/>
    <w:rsid w:val="001D4F7A"/>
    <w:rsid w:val="001E3DE9"/>
    <w:rsid w:val="001F1AFB"/>
    <w:rsid w:val="00202267"/>
    <w:rsid w:val="0021040D"/>
    <w:rsid w:val="002179B5"/>
    <w:rsid w:val="00226AAA"/>
    <w:rsid w:val="00241BEC"/>
    <w:rsid w:val="00243D0B"/>
    <w:rsid w:val="00252023"/>
    <w:rsid w:val="00261CBA"/>
    <w:rsid w:val="00264936"/>
    <w:rsid w:val="00265489"/>
    <w:rsid w:val="0027507B"/>
    <w:rsid w:val="00277F6B"/>
    <w:rsid w:val="0028079C"/>
    <w:rsid w:val="00286A00"/>
    <w:rsid w:val="00287162"/>
    <w:rsid w:val="00290CCD"/>
    <w:rsid w:val="00296091"/>
    <w:rsid w:val="00296205"/>
    <w:rsid w:val="002A407E"/>
    <w:rsid w:val="002A5B24"/>
    <w:rsid w:val="002A677F"/>
    <w:rsid w:val="002A6E5B"/>
    <w:rsid w:val="002D277B"/>
    <w:rsid w:val="002E001B"/>
    <w:rsid w:val="002F0D10"/>
    <w:rsid w:val="002F3519"/>
    <w:rsid w:val="00300464"/>
    <w:rsid w:val="00304C8B"/>
    <w:rsid w:val="00311ED7"/>
    <w:rsid w:val="00323B31"/>
    <w:rsid w:val="00325668"/>
    <w:rsid w:val="00331168"/>
    <w:rsid w:val="003350CE"/>
    <w:rsid w:val="003350E9"/>
    <w:rsid w:val="00335FD3"/>
    <w:rsid w:val="00341F52"/>
    <w:rsid w:val="003438CE"/>
    <w:rsid w:val="00344864"/>
    <w:rsid w:val="0035553C"/>
    <w:rsid w:val="00376166"/>
    <w:rsid w:val="00376893"/>
    <w:rsid w:val="00380CB2"/>
    <w:rsid w:val="0038160C"/>
    <w:rsid w:val="003851CA"/>
    <w:rsid w:val="00385D95"/>
    <w:rsid w:val="003912B5"/>
    <w:rsid w:val="003915EF"/>
    <w:rsid w:val="00392ED9"/>
    <w:rsid w:val="003A144D"/>
    <w:rsid w:val="003A6772"/>
    <w:rsid w:val="003B116E"/>
    <w:rsid w:val="003B229C"/>
    <w:rsid w:val="003B49CB"/>
    <w:rsid w:val="003B5B63"/>
    <w:rsid w:val="003B5FAE"/>
    <w:rsid w:val="003C26AE"/>
    <w:rsid w:val="003D27FE"/>
    <w:rsid w:val="003D28A1"/>
    <w:rsid w:val="003E39ED"/>
    <w:rsid w:val="003E3BF0"/>
    <w:rsid w:val="003E4B82"/>
    <w:rsid w:val="003F382F"/>
    <w:rsid w:val="003F7EB1"/>
    <w:rsid w:val="00413768"/>
    <w:rsid w:val="00443C03"/>
    <w:rsid w:val="00445671"/>
    <w:rsid w:val="004617B6"/>
    <w:rsid w:val="004620EE"/>
    <w:rsid w:val="00466AA7"/>
    <w:rsid w:val="004734F2"/>
    <w:rsid w:val="00487627"/>
    <w:rsid w:val="00487A81"/>
    <w:rsid w:val="004902B7"/>
    <w:rsid w:val="0049286E"/>
    <w:rsid w:val="00496668"/>
    <w:rsid w:val="00497B82"/>
    <w:rsid w:val="004B074A"/>
    <w:rsid w:val="004C32F6"/>
    <w:rsid w:val="004C371F"/>
    <w:rsid w:val="004C3D96"/>
    <w:rsid w:val="004C3EE6"/>
    <w:rsid w:val="004D3D30"/>
    <w:rsid w:val="004D548A"/>
    <w:rsid w:val="004D6EE6"/>
    <w:rsid w:val="004E636A"/>
    <w:rsid w:val="004F7CB8"/>
    <w:rsid w:val="00506354"/>
    <w:rsid w:val="00512E40"/>
    <w:rsid w:val="00513524"/>
    <w:rsid w:val="0051550F"/>
    <w:rsid w:val="00516550"/>
    <w:rsid w:val="00526234"/>
    <w:rsid w:val="005272EB"/>
    <w:rsid w:val="005413EC"/>
    <w:rsid w:val="00542708"/>
    <w:rsid w:val="005448E7"/>
    <w:rsid w:val="0055398A"/>
    <w:rsid w:val="00556120"/>
    <w:rsid w:val="00561A79"/>
    <w:rsid w:val="0057056D"/>
    <w:rsid w:val="00571D67"/>
    <w:rsid w:val="00571DC7"/>
    <w:rsid w:val="00574EA6"/>
    <w:rsid w:val="00581978"/>
    <w:rsid w:val="00586458"/>
    <w:rsid w:val="0058668F"/>
    <w:rsid w:val="00594662"/>
    <w:rsid w:val="005951AB"/>
    <w:rsid w:val="0059528E"/>
    <w:rsid w:val="00597D1C"/>
    <w:rsid w:val="005A0781"/>
    <w:rsid w:val="005A0B9E"/>
    <w:rsid w:val="005A10FD"/>
    <w:rsid w:val="005A3514"/>
    <w:rsid w:val="005A6B07"/>
    <w:rsid w:val="005B09F2"/>
    <w:rsid w:val="005B523F"/>
    <w:rsid w:val="005B6E58"/>
    <w:rsid w:val="005D446C"/>
    <w:rsid w:val="005D4A33"/>
    <w:rsid w:val="005F0666"/>
    <w:rsid w:val="005F13FF"/>
    <w:rsid w:val="005F2698"/>
    <w:rsid w:val="005F468C"/>
    <w:rsid w:val="005F7DB9"/>
    <w:rsid w:val="0060153A"/>
    <w:rsid w:val="0060774E"/>
    <w:rsid w:val="00615913"/>
    <w:rsid w:val="00623DD2"/>
    <w:rsid w:val="0062634B"/>
    <w:rsid w:val="00626953"/>
    <w:rsid w:val="00643591"/>
    <w:rsid w:val="00644F7C"/>
    <w:rsid w:val="00654751"/>
    <w:rsid w:val="00656ADA"/>
    <w:rsid w:val="00657ED0"/>
    <w:rsid w:val="0066541C"/>
    <w:rsid w:val="00665B9B"/>
    <w:rsid w:val="00675646"/>
    <w:rsid w:val="00675CCD"/>
    <w:rsid w:val="0068093E"/>
    <w:rsid w:val="006823C7"/>
    <w:rsid w:val="00682E8B"/>
    <w:rsid w:val="00683489"/>
    <w:rsid w:val="0068598E"/>
    <w:rsid w:val="006913C7"/>
    <w:rsid w:val="00695C4D"/>
    <w:rsid w:val="006A316C"/>
    <w:rsid w:val="006A50C5"/>
    <w:rsid w:val="006A5A2B"/>
    <w:rsid w:val="006B0687"/>
    <w:rsid w:val="006B2162"/>
    <w:rsid w:val="006B6204"/>
    <w:rsid w:val="006B7829"/>
    <w:rsid w:val="006C1C5D"/>
    <w:rsid w:val="006C2E19"/>
    <w:rsid w:val="006C4BB2"/>
    <w:rsid w:val="006C6A76"/>
    <w:rsid w:val="006D6CEF"/>
    <w:rsid w:val="006E06AE"/>
    <w:rsid w:val="006E0C9F"/>
    <w:rsid w:val="006F10D8"/>
    <w:rsid w:val="007048DB"/>
    <w:rsid w:val="00711525"/>
    <w:rsid w:val="00712C0B"/>
    <w:rsid w:val="00723A1C"/>
    <w:rsid w:val="00725804"/>
    <w:rsid w:val="00731FC0"/>
    <w:rsid w:val="007378B0"/>
    <w:rsid w:val="00747A83"/>
    <w:rsid w:val="00754326"/>
    <w:rsid w:val="00761585"/>
    <w:rsid w:val="00761ED1"/>
    <w:rsid w:val="00770A4A"/>
    <w:rsid w:val="00772A70"/>
    <w:rsid w:val="00780F26"/>
    <w:rsid w:val="0078394D"/>
    <w:rsid w:val="00793617"/>
    <w:rsid w:val="007940EA"/>
    <w:rsid w:val="00794B8C"/>
    <w:rsid w:val="00795EED"/>
    <w:rsid w:val="007A3F3A"/>
    <w:rsid w:val="007A5490"/>
    <w:rsid w:val="007A64EC"/>
    <w:rsid w:val="007B2963"/>
    <w:rsid w:val="007B3017"/>
    <w:rsid w:val="007C0868"/>
    <w:rsid w:val="007C310D"/>
    <w:rsid w:val="007C42C3"/>
    <w:rsid w:val="007C6B0B"/>
    <w:rsid w:val="007D56CD"/>
    <w:rsid w:val="007D7338"/>
    <w:rsid w:val="007E1FBD"/>
    <w:rsid w:val="007F096F"/>
    <w:rsid w:val="007F5D33"/>
    <w:rsid w:val="00800E6D"/>
    <w:rsid w:val="00807612"/>
    <w:rsid w:val="00812BC0"/>
    <w:rsid w:val="00820D13"/>
    <w:rsid w:val="00821BC7"/>
    <w:rsid w:val="008317E3"/>
    <w:rsid w:val="00832E94"/>
    <w:rsid w:val="00835F5E"/>
    <w:rsid w:val="00840354"/>
    <w:rsid w:val="00842FCA"/>
    <w:rsid w:val="00852AF8"/>
    <w:rsid w:val="00856DCF"/>
    <w:rsid w:val="00860542"/>
    <w:rsid w:val="00860CE7"/>
    <w:rsid w:val="0086220A"/>
    <w:rsid w:val="00873470"/>
    <w:rsid w:val="008814FE"/>
    <w:rsid w:val="00881795"/>
    <w:rsid w:val="008824B2"/>
    <w:rsid w:val="00884A32"/>
    <w:rsid w:val="0089630F"/>
    <w:rsid w:val="008A1624"/>
    <w:rsid w:val="008A1F9F"/>
    <w:rsid w:val="008A2A4A"/>
    <w:rsid w:val="008A344A"/>
    <w:rsid w:val="008C1622"/>
    <w:rsid w:val="008C7217"/>
    <w:rsid w:val="008E0AA4"/>
    <w:rsid w:val="008E2992"/>
    <w:rsid w:val="008E39DD"/>
    <w:rsid w:val="008E64DB"/>
    <w:rsid w:val="008F3B22"/>
    <w:rsid w:val="008F4F29"/>
    <w:rsid w:val="009026F9"/>
    <w:rsid w:val="00902F56"/>
    <w:rsid w:val="00904864"/>
    <w:rsid w:val="00910059"/>
    <w:rsid w:val="00912EB3"/>
    <w:rsid w:val="00921FAD"/>
    <w:rsid w:val="009257AC"/>
    <w:rsid w:val="00930C98"/>
    <w:rsid w:val="00932913"/>
    <w:rsid w:val="0093399D"/>
    <w:rsid w:val="00936FC5"/>
    <w:rsid w:val="009454AE"/>
    <w:rsid w:val="00954D7C"/>
    <w:rsid w:val="009717FC"/>
    <w:rsid w:val="00973223"/>
    <w:rsid w:val="009737E2"/>
    <w:rsid w:val="00977984"/>
    <w:rsid w:val="0098586A"/>
    <w:rsid w:val="009859FE"/>
    <w:rsid w:val="00986409"/>
    <w:rsid w:val="00992D57"/>
    <w:rsid w:val="009A04C7"/>
    <w:rsid w:val="009A1463"/>
    <w:rsid w:val="009B6146"/>
    <w:rsid w:val="009C58AC"/>
    <w:rsid w:val="009D3309"/>
    <w:rsid w:val="009E1848"/>
    <w:rsid w:val="009E6B0C"/>
    <w:rsid w:val="009F0052"/>
    <w:rsid w:val="009F2D9A"/>
    <w:rsid w:val="009F542E"/>
    <w:rsid w:val="00A255BB"/>
    <w:rsid w:val="00A31229"/>
    <w:rsid w:val="00A40855"/>
    <w:rsid w:val="00A428D1"/>
    <w:rsid w:val="00A46529"/>
    <w:rsid w:val="00A5220B"/>
    <w:rsid w:val="00A54D20"/>
    <w:rsid w:val="00A57490"/>
    <w:rsid w:val="00A63B2B"/>
    <w:rsid w:val="00A6664D"/>
    <w:rsid w:val="00A701C9"/>
    <w:rsid w:val="00A710BB"/>
    <w:rsid w:val="00A717A7"/>
    <w:rsid w:val="00A73CCF"/>
    <w:rsid w:val="00A7656C"/>
    <w:rsid w:val="00A775CD"/>
    <w:rsid w:val="00A77B71"/>
    <w:rsid w:val="00A82523"/>
    <w:rsid w:val="00A86780"/>
    <w:rsid w:val="00A86992"/>
    <w:rsid w:val="00A908B3"/>
    <w:rsid w:val="00A91E0B"/>
    <w:rsid w:val="00A951A6"/>
    <w:rsid w:val="00AB34F1"/>
    <w:rsid w:val="00AB4AEB"/>
    <w:rsid w:val="00AB4FCA"/>
    <w:rsid w:val="00AB626A"/>
    <w:rsid w:val="00AB7299"/>
    <w:rsid w:val="00AB755C"/>
    <w:rsid w:val="00AD4A2E"/>
    <w:rsid w:val="00AD64F9"/>
    <w:rsid w:val="00AE5299"/>
    <w:rsid w:val="00AF161B"/>
    <w:rsid w:val="00B13820"/>
    <w:rsid w:val="00B1499F"/>
    <w:rsid w:val="00B2280B"/>
    <w:rsid w:val="00B305CA"/>
    <w:rsid w:val="00B336BB"/>
    <w:rsid w:val="00B34E84"/>
    <w:rsid w:val="00B355F7"/>
    <w:rsid w:val="00B3666E"/>
    <w:rsid w:val="00B43A87"/>
    <w:rsid w:val="00B462B1"/>
    <w:rsid w:val="00B62BAC"/>
    <w:rsid w:val="00B64B8E"/>
    <w:rsid w:val="00B662C8"/>
    <w:rsid w:val="00B73328"/>
    <w:rsid w:val="00B7340E"/>
    <w:rsid w:val="00B83305"/>
    <w:rsid w:val="00B8419E"/>
    <w:rsid w:val="00B84503"/>
    <w:rsid w:val="00B92495"/>
    <w:rsid w:val="00BA4057"/>
    <w:rsid w:val="00BA607D"/>
    <w:rsid w:val="00BA6B10"/>
    <w:rsid w:val="00BB257A"/>
    <w:rsid w:val="00BC0FB3"/>
    <w:rsid w:val="00BD28C4"/>
    <w:rsid w:val="00BD4011"/>
    <w:rsid w:val="00BE03A9"/>
    <w:rsid w:val="00BE428D"/>
    <w:rsid w:val="00BE589E"/>
    <w:rsid w:val="00BE66DF"/>
    <w:rsid w:val="00BF1841"/>
    <w:rsid w:val="00BF1A7D"/>
    <w:rsid w:val="00BF2C4A"/>
    <w:rsid w:val="00BF558E"/>
    <w:rsid w:val="00BF59A5"/>
    <w:rsid w:val="00BF7AAD"/>
    <w:rsid w:val="00C022E4"/>
    <w:rsid w:val="00C02B07"/>
    <w:rsid w:val="00C051D2"/>
    <w:rsid w:val="00C07232"/>
    <w:rsid w:val="00C10DD8"/>
    <w:rsid w:val="00C13D6B"/>
    <w:rsid w:val="00C146EE"/>
    <w:rsid w:val="00C1718D"/>
    <w:rsid w:val="00C26666"/>
    <w:rsid w:val="00C53A0E"/>
    <w:rsid w:val="00C627CC"/>
    <w:rsid w:val="00C665F7"/>
    <w:rsid w:val="00C91CC0"/>
    <w:rsid w:val="00C9220F"/>
    <w:rsid w:val="00C95635"/>
    <w:rsid w:val="00CA1150"/>
    <w:rsid w:val="00CA1255"/>
    <w:rsid w:val="00CA194F"/>
    <w:rsid w:val="00CA6F6E"/>
    <w:rsid w:val="00CA75F3"/>
    <w:rsid w:val="00CB01E5"/>
    <w:rsid w:val="00CB1EC2"/>
    <w:rsid w:val="00CB4C43"/>
    <w:rsid w:val="00CB527F"/>
    <w:rsid w:val="00CB7E0D"/>
    <w:rsid w:val="00CC0CA7"/>
    <w:rsid w:val="00CC1364"/>
    <w:rsid w:val="00CC4FFE"/>
    <w:rsid w:val="00CD08F2"/>
    <w:rsid w:val="00CD3D4F"/>
    <w:rsid w:val="00CE03CE"/>
    <w:rsid w:val="00CE3331"/>
    <w:rsid w:val="00CE64FC"/>
    <w:rsid w:val="00CF07A0"/>
    <w:rsid w:val="00CF0865"/>
    <w:rsid w:val="00CF1899"/>
    <w:rsid w:val="00CF44AF"/>
    <w:rsid w:val="00D043E3"/>
    <w:rsid w:val="00D14AEF"/>
    <w:rsid w:val="00D223C5"/>
    <w:rsid w:val="00D30E77"/>
    <w:rsid w:val="00D357CB"/>
    <w:rsid w:val="00D36274"/>
    <w:rsid w:val="00D37454"/>
    <w:rsid w:val="00D4750B"/>
    <w:rsid w:val="00D61829"/>
    <w:rsid w:val="00D61CE9"/>
    <w:rsid w:val="00D62EB9"/>
    <w:rsid w:val="00D66671"/>
    <w:rsid w:val="00D7505E"/>
    <w:rsid w:val="00D87C63"/>
    <w:rsid w:val="00D909A4"/>
    <w:rsid w:val="00DA30E1"/>
    <w:rsid w:val="00DA4031"/>
    <w:rsid w:val="00DB7273"/>
    <w:rsid w:val="00DC1726"/>
    <w:rsid w:val="00DC7200"/>
    <w:rsid w:val="00DD52F1"/>
    <w:rsid w:val="00DD5B1B"/>
    <w:rsid w:val="00DE5A83"/>
    <w:rsid w:val="00DE721A"/>
    <w:rsid w:val="00DF4431"/>
    <w:rsid w:val="00DF5777"/>
    <w:rsid w:val="00DF6F41"/>
    <w:rsid w:val="00E02248"/>
    <w:rsid w:val="00E03B92"/>
    <w:rsid w:val="00E03E1B"/>
    <w:rsid w:val="00E1116C"/>
    <w:rsid w:val="00E117AB"/>
    <w:rsid w:val="00E1559C"/>
    <w:rsid w:val="00E24D86"/>
    <w:rsid w:val="00E273F1"/>
    <w:rsid w:val="00E36AA5"/>
    <w:rsid w:val="00E43D6C"/>
    <w:rsid w:val="00E43FD0"/>
    <w:rsid w:val="00E452DC"/>
    <w:rsid w:val="00E4590D"/>
    <w:rsid w:val="00E50163"/>
    <w:rsid w:val="00E50BA5"/>
    <w:rsid w:val="00E564C8"/>
    <w:rsid w:val="00E57CCB"/>
    <w:rsid w:val="00E65FC2"/>
    <w:rsid w:val="00E73F64"/>
    <w:rsid w:val="00E83CDE"/>
    <w:rsid w:val="00E92998"/>
    <w:rsid w:val="00E97E5B"/>
    <w:rsid w:val="00EB5633"/>
    <w:rsid w:val="00EC5008"/>
    <w:rsid w:val="00EC62C9"/>
    <w:rsid w:val="00EC78BE"/>
    <w:rsid w:val="00ED3351"/>
    <w:rsid w:val="00ED538D"/>
    <w:rsid w:val="00EE20A3"/>
    <w:rsid w:val="00EF07B3"/>
    <w:rsid w:val="00F03295"/>
    <w:rsid w:val="00F04015"/>
    <w:rsid w:val="00F05634"/>
    <w:rsid w:val="00F1020B"/>
    <w:rsid w:val="00F14316"/>
    <w:rsid w:val="00F25F1C"/>
    <w:rsid w:val="00F27893"/>
    <w:rsid w:val="00F30BA3"/>
    <w:rsid w:val="00F3331C"/>
    <w:rsid w:val="00F40807"/>
    <w:rsid w:val="00F50624"/>
    <w:rsid w:val="00F53F15"/>
    <w:rsid w:val="00F7042C"/>
    <w:rsid w:val="00F71096"/>
    <w:rsid w:val="00F87592"/>
    <w:rsid w:val="00F91FB5"/>
    <w:rsid w:val="00F964A3"/>
    <w:rsid w:val="00FA06EF"/>
    <w:rsid w:val="00FA13A8"/>
    <w:rsid w:val="00FA1ABB"/>
    <w:rsid w:val="00FC2318"/>
    <w:rsid w:val="00FC3571"/>
    <w:rsid w:val="00FC3E8A"/>
    <w:rsid w:val="00FD0F32"/>
    <w:rsid w:val="00FD397E"/>
    <w:rsid w:val="00FE164C"/>
    <w:rsid w:val="00FE7778"/>
    <w:rsid w:val="02B12234"/>
    <w:rsid w:val="02F21AD6"/>
    <w:rsid w:val="02F54B77"/>
    <w:rsid w:val="0954351D"/>
    <w:rsid w:val="099E3892"/>
    <w:rsid w:val="0AEA49DC"/>
    <w:rsid w:val="0B363620"/>
    <w:rsid w:val="0B383ACA"/>
    <w:rsid w:val="0B57225F"/>
    <w:rsid w:val="0BBC25BA"/>
    <w:rsid w:val="0C0B0CD2"/>
    <w:rsid w:val="0C9C2C52"/>
    <w:rsid w:val="0DC935F3"/>
    <w:rsid w:val="0FAA2C22"/>
    <w:rsid w:val="0FDB612F"/>
    <w:rsid w:val="119E6024"/>
    <w:rsid w:val="157D4BB6"/>
    <w:rsid w:val="1684296D"/>
    <w:rsid w:val="17144B47"/>
    <w:rsid w:val="17351A60"/>
    <w:rsid w:val="19042257"/>
    <w:rsid w:val="1AF04334"/>
    <w:rsid w:val="1D435194"/>
    <w:rsid w:val="1DAD3388"/>
    <w:rsid w:val="21211C0D"/>
    <w:rsid w:val="21805102"/>
    <w:rsid w:val="21CA4F98"/>
    <w:rsid w:val="2237323A"/>
    <w:rsid w:val="23EC5D8E"/>
    <w:rsid w:val="25B02862"/>
    <w:rsid w:val="274C4D07"/>
    <w:rsid w:val="27744C2D"/>
    <w:rsid w:val="27D369EE"/>
    <w:rsid w:val="27FF49E1"/>
    <w:rsid w:val="28A50AD2"/>
    <w:rsid w:val="29FB1E37"/>
    <w:rsid w:val="2A192614"/>
    <w:rsid w:val="2A8B6873"/>
    <w:rsid w:val="2CEF08BC"/>
    <w:rsid w:val="2D2063D0"/>
    <w:rsid w:val="2EE24D9D"/>
    <w:rsid w:val="2FB45E9D"/>
    <w:rsid w:val="2FBB6D54"/>
    <w:rsid w:val="308445E6"/>
    <w:rsid w:val="30A50191"/>
    <w:rsid w:val="33C41873"/>
    <w:rsid w:val="349A551D"/>
    <w:rsid w:val="35241BD8"/>
    <w:rsid w:val="36FE76B8"/>
    <w:rsid w:val="37406958"/>
    <w:rsid w:val="37661DC9"/>
    <w:rsid w:val="378F1531"/>
    <w:rsid w:val="37D31400"/>
    <w:rsid w:val="3EC83A2B"/>
    <w:rsid w:val="3EE25B6B"/>
    <w:rsid w:val="3F1D3DD7"/>
    <w:rsid w:val="40775F58"/>
    <w:rsid w:val="40E863B2"/>
    <w:rsid w:val="42701DE5"/>
    <w:rsid w:val="43C23EEB"/>
    <w:rsid w:val="455917D0"/>
    <w:rsid w:val="49335F01"/>
    <w:rsid w:val="4AD023CD"/>
    <w:rsid w:val="4B1E32A9"/>
    <w:rsid w:val="4B2A6792"/>
    <w:rsid w:val="4CE162BD"/>
    <w:rsid w:val="4D002ECC"/>
    <w:rsid w:val="4E2D5B17"/>
    <w:rsid w:val="4E3C5018"/>
    <w:rsid w:val="4EB47B18"/>
    <w:rsid w:val="4F722B54"/>
    <w:rsid w:val="4F741840"/>
    <w:rsid w:val="50025E07"/>
    <w:rsid w:val="509861DD"/>
    <w:rsid w:val="50B21B8E"/>
    <w:rsid w:val="50C8270F"/>
    <w:rsid w:val="50E34AF4"/>
    <w:rsid w:val="50FD1B85"/>
    <w:rsid w:val="511D16C9"/>
    <w:rsid w:val="52E6130A"/>
    <w:rsid w:val="53752634"/>
    <w:rsid w:val="53BA0CE5"/>
    <w:rsid w:val="55CC631A"/>
    <w:rsid w:val="58AE6D2A"/>
    <w:rsid w:val="59E97212"/>
    <w:rsid w:val="5BE61B43"/>
    <w:rsid w:val="5D245685"/>
    <w:rsid w:val="5D963BE9"/>
    <w:rsid w:val="5F0845E7"/>
    <w:rsid w:val="607903A1"/>
    <w:rsid w:val="60C834EC"/>
    <w:rsid w:val="61520938"/>
    <w:rsid w:val="63165902"/>
    <w:rsid w:val="6391478F"/>
    <w:rsid w:val="64737FF8"/>
    <w:rsid w:val="64943FEF"/>
    <w:rsid w:val="668829DD"/>
    <w:rsid w:val="670515FC"/>
    <w:rsid w:val="67071518"/>
    <w:rsid w:val="684364B5"/>
    <w:rsid w:val="6A3E0ED7"/>
    <w:rsid w:val="6AD64A1A"/>
    <w:rsid w:val="6B4E1894"/>
    <w:rsid w:val="6B635675"/>
    <w:rsid w:val="6C396AE2"/>
    <w:rsid w:val="6C4C4111"/>
    <w:rsid w:val="6C730228"/>
    <w:rsid w:val="6D486712"/>
    <w:rsid w:val="6D634655"/>
    <w:rsid w:val="6DFD65E6"/>
    <w:rsid w:val="6FBA671D"/>
    <w:rsid w:val="6FC95134"/>
    <w:rsid w:val="700A2EA4"/>
    <w:rsid w:val="703905ED"/>
    <w:rsid w:val="70AC36C7"/>
    <w:rsid w:val="72730981"/>
    <w:rsid w:val="72D609E8"/>
    <w:rsid w:val="73507FD9"/>
    <w:rsid w:val="735C49F4"/>
    <w:rsid w:val="7448403B"/>
    <w:rsid w:val="76065A37"/>
    <w:rsid w:val="771959FC"/>
    <w:rsid w:val="78352F44"/>
    <w:rsid w:val="785F2D6B"/>
    <w:rsid w:val="796E564B"/>
    <w:rsid w:val="7A185A30"/>
    <w:rsid w:val="7A86521B"/>
    <w:rsid w:val="7C7C0F2A"/>
    <w:rsid w:val="7D401655"/>
    <w:rsid w:val="7D63712A"/>
    <w:rsid w:val="7E8E19BE"/>
    <w:rsid w:val="7F642352"/>
    <w:rsid w:val="7FA5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jc w:val="center"/>
      <w:outlineLvl w:val="0"/>
    </w:pPr>
    <w:rPr>
      <w:rFonts w:ascii="仿宋_GB2312" w:eastAsia="仿宋_GB2312"/>
      <w:kern w:val="0"/>
      <w:sz w:val="28"/>
      <w:szCs w:val="20"/>
    </w:rPr>
  </w:style>
  <w:style w:type="character" w:default="1" w:styleId="12">
    <w:name w:val="Default Paragraph Font"/>
    <w:uiPriority w:val="0"/>
  </w:style>
  <w:style w:type="table" w:default="1" w:styleId="10">
    <w:name w:val="Normal Table"/>
    <w:unhideWhenUsed/>
    <w:uiPriority w:val="99"/>
    <w:tblPr>
      <w:tblCellMar>
        <w:top w:w="0" w:type="dxa"/>
        <w:left w:w="108" w:type="dxa"/>
        <w:bottom w:w="0" w:type="dxa"/>
        <w:right w:w="108" w:type="dxa"/>
      </w:tblCellMar>
    </w:tblPr>
  </w:style>
  <w:style w:type="paragraph" w:styleId="3">
    <w:name w:val="annotation text"/>
    <w:basedOn w:val="1"/>
    <w:link w:val="17"/>
    <w:unhideWhenUsed/>
    <w:uiPriority w:val="99"/>
    <w:pPr>
      <w:jc w:val="left"/>
    </w:pPr>
  </w:style>
  <w:style w:type="paragraph" w:styleId="4">
    <w:name w:val="Plain Text"/>
    <w:basedOn w:val="1"/>
    <w:uiPriority w:val="0"/>
    <w:pPr>
      <w:spacing w:line="360" w:lineRule="auto"/>
      <w:ind w:firstLine="480" w:firstLineChars="200"/>
    </w:pPr>
    <w:rPr>
      <w:rFonts w:ascii="仿宋_GB2312"/>
      <w:sz w:val="24"/>
    </w:rPr>
  </w:style>
  <w:style w:type="paragraph" w:styleId="5">
    <w:name w:val="Balloon Text"/>
    <w:basedOn w:val="1"/>
    <w:link w:val="18"/>
    <w:unhideWhenUsed/>
    <w:uiPriority w:val="99"/>
    <w:rPr>
      <w:sz w:val="18"/>
      <w:szCs w:val="18"/>
    </w:rPr>
  </w:style>
  <w:style w:type="paragraph" w:styleId="6">
    <w:name w:val="footer"/>
    <w:basedOn w:val="1"/>
    <w:link w:val="19"/>
    <w:uiPriority w:val="99"/>
    <w:pPr>
      <w:tabs>
        <w:tab w:val="center" w:pos="4153"/>
        <w:tab w:val="right" w:pos="8306"/>
      </w:tabs>
      <w:snapToGrid w:val="0"/>
      <w:jc w:val="left"/>
    </w:pPr>
    <w:rPr>
      <w:kern w:val="0"/>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1"/>
    <w:unhideWhenUsed/>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styleId="14">
    <w:name w:val="Hyperlink"/>
    <w:unhideWhenUsed/>
    <w:uiPriority w:val="99"/>
    <w:rPr>
      <w:color w:val="0000FF"/>
      <w:u w:val="single"/>
    </w:rPr>
  </w:style>
  <w:style w:type="character" w:styleId="15">
    <w:name w:val="annotation reference"/>
    <w:unhideWhenUsed/>
    <w:uiPriority w:val="99"/>
    <w:rPr>
      <w:sz w:val="21"/>
      <w:szCs w:val="21"/>
    </w:rPr>
  </w:style>
  <w:style w:type="character" w:customStyle="1" w:styleId="16">
    <w:name w:val="标题 1 字符"/>
    <w:link w:val="2"/>
    <w:uiPriority w:val="0"/>
    <w:rPr>
      <w:rFonts w:ascii="仿宋_GB2312" w:hAnsi="Times New Roman" w:eastAsia="仿宋_GB2312" w:cs="Times New Roman"/>
      <w:sz w:val="28"/>
      <w:szCs w:val="20"/>
    </w:rPr>
  </w:style>
  <w:style w:type="character" w:customStyle="1" w:styleId="17">
    <w:name w:val="批注文字 字符"/>
    <w:link w:val="3"/>
    <w:semiHidden/>
    <w:uiPriority w:val="99"/>
    <w:rPr>
      <w:kern w:val="2"/>
      <w:sz w:val="21"/>
      <w:szCs w:val="24"/>
    </w:rPr>
  </w:style>
  <w:style w:type="character" w:customStyle="1" w:styleId="18">
    <w:name w:val="批注框文本 字符"/>
    <w:link w:val="5"/>
    <w:semiHidden/>
    <w:uiPriority w:val="99"/>
    <w:rPr>
      <w:kern w:val="2"/>
      <w:sz w:val="18"/>
      <w:szCs w:val="18"/>
    </w:rPr>
  </w:style>
  <w:style w:type="character" w:customStyle="1" w:styleId="19">
    <w:name w:val="页脚 字符"/>
    <w:link w:val="6"/>
    <w:uiPriority w:val="99"/>
    <w:rPr>
      <w:sz w:val="18"/>
      <w:szCs w:val="18"/>
    </w:rPr>
  </w:style>
  <w:style w:type="character" w:customStyle="1" w:styleId="20">
    <w:name w:val="页眉 字符"/>
    <w:link w:val="7"/>
    <w:uiPriority w:val="0"/>
    <w:rPr>
      <w:sz w:val="18"/>
      <w:szCs w:val="18"/>
    </w:rPr>
  </w:style>
  <w:style w:type="character" w:customStyle="1" w:styleId="21">
    <w:name w:val="批注主题 字符"/>
    <w:link w:val="9"/>
    <w:semiHidden/>
    <w:uiPriority w:val="99"/>
    <w:rPr>
      <w:b/>
      <w:bCs/>
      <w:kern w:val="2"/>
      <w:sz w:val="21"/>
      <w:szCs w:val="24"/>
    </w:rPr>
  </w:style>
  <w:style w:type="character" w:customStyle="1" w:styleId="22">
    <w:name w:val="font11"/>
    <w:uiPriority w:val="0"/>
    <w:rPr>
      <w:rFonts w:hint="eastAsia" w:ascii="宋体" w:hAnsi="宋体" w:eastAsia="宋体" w:cs="宋体"/>
      <w:b/>
      <w:color w:val="000000"/>
      <w:sz w:val="32"/>
      <w:szCs w:val="32"/>
      <w:u w:val="none"/>
    </w:rPr>
  </w:style>
  <w:style w:type="character" w:customStyle="1" w:styleId="23">
    <w:name w:val="日期 Char"/>
    <w:link w:val="24"/>
    <w:uiPriority w:val="0"/>
  </w:style>
  <w:style w:type="paragraph" w:customStyle="1" w:styleId="24">
    <w:name w:val="Date"/>
    <w:basedOn w:val="1"/>
    <w:next w:val="1"/>
    <w:link w:val="23"/>
    <w:uiPriority w:val="0"/>
    <w:pPr>
      <w:ind w:left="100" w:leftChars="2500"/>
    </w:pPr>
  </w:style>
  <w:style w:type="paragraph" w:customStyle="1" w:styleId="25">
    <w:name w:val="List Paragraph"/>
    <w:basedOn w:val="1"/>
    <w:uiPriority w:val="0"/>
    <w:pPr>
      <w:ind w:firstLine="420" w:firstLineChars="200"/>
    </w:pPr>
    <w:rPr>
      <w:rFonts w:ascii="Calibri" w:hAnsi="Calibri"/>
      <w:szCs w:val="22"/>
    </w:rPr>
  </w:style>
  <w:style w:type="paragraph" w:customStyle="1" w:styleId="26">
    <w:name w:val="Char"/>
    <w:basedOn w:val="1"/>
    <w:uiPriority w:val="0"/>
    <w:pPr>
      <w:tabs>
        <w:tab w:val="left" w:pos="425"/>
      </w:tabs>
      <w:ind w:left="425" w:hanging="425"/>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1651</Words>
  <Characters>2120</Characters>
  <Lines>5</Lines>
  <Paragraphs>4</Paragraphs>
  <TotalTime>0</TotalTime>
  <ScaleCrop>false</ScaleCrop>
  <LinksUpToDate>false</LinksUpToDate>
  <CharactersWithSpaces>2230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2025-01-05T11:36:00Z</dcterms:created>
  <dc:creator>藏羚羊^^</dc:creator>
  <cp:lastModifiedBy>科教科</cp:lastModifiedBy>
  <cp:lastPrinted>2021-09-01T04:56:00Z</cp:lastPrinted>
  <dcterms:modified xsi:type="dcterms:W3CDTF">2025-01-06T00:15:21Z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EFB5BEFBF4EA43C8AB2649037AA3D769_13</vt:lpwstr>
  </property>
  <property fmtid="{D5CDD505-2E9C-101B-9397-08002B2CF9AE}" pid="4" name="KSOTemplateDocerSaveRecord">
    <vt:lpwstr>eyJoZGlkIjoiMzA4MmQxOWM4Nzg0MTY3YjgyODgwOTBmZWY3YzFlZWEiLCJ1c2VySWQiOiIzMTgxNTk2NDYifQ==</vt:lpwstr>
  </property>
</Properties>
</file>