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75" w:lineRule="atLeast"/>
        <w:ind w:firstLine="480"/>
        <w:jc w:val="center"/>
        <w:rPr>
          <w:rFonts w:ascii="宋体" w:hAnsi="宋体" w:eastAsia="宋体" w:cs="宋体"/>
          <w:color w:val="000000"/>
          <w:kern w:val="0"/>
          <w:szCs w:val="21"/>
          <w:highlight w:val="none"/>
        </w:rPr>
      </w:pPr>
      <w:r>
        <w:rPr>
          <w:rFonts w:hint="eastAsia" w:ascii="方正小标宋简体" w:hAnsi="宋体" w:eastAsia="方正小标宋简体" w:cs="宋体"/>
          <w:b/>
          <w:bCs/>
          <w:color w:val="000000"/>
          <w:kern w:val="0"/>
          <w:sz w:val="36"/>
          <w:highlight w:val="none"/>
        </w:rPr>
        <w:t>广州中医药大学第五临床医学院</w:t>
      </w:r>
    </w:p>
    <w:p>
      <w:pPr>
        <w:widowControl/>
        <w:spacing w:before="100" w:beforeAutospacing="1" w:after="100" w:afterAutospacing="1" w:line="375" w:lineRule="atLeast"/>
        <w:ind w:firstLine="480"/>
        <w:jc w:val="center"/>
        <w:rPr>
          <w:rFonts w:ascii="宋体" w:hAnsi="宋体" w:eastAsia="宋体" w:cs="宋体"/>
          <w:color w:val="000000"/>
          <w:kern w:val="0"/>
          <w:szCs w:val="21"/>
          <w:highlight w:val="none"/>
        </w:rPr>
      </w:pPr>
      <w:r>
        <w:rPr>
          <w:rFonts w:hint="eastAsia" w:ascii="方正小标宋简体" w:hAnsi="宋体" w:eastAsia="方正小标宋简体" w:cs="宋体"/>
          <w:b/>
          <w:bCs/>
          <w:color w:val="000000"/>
          <w:kern w:val="0"/>
          <w:sz w:val="36"/>
          <w:highlight w:val="none"/>
          <w:lang w:val="en-US" w:eastAsia="zh-CN"/>
        </w:rPr>
        <w:t>2021</w:t>
      </w:r>
      <w:r>
        <w:rPr>
          <w:rFonts w:hint="eastAsia" w:ascii="方正小标宋简体" w:hAnsi="宋体" w:eastAsia="方正小标宋简体" w:cs="宋体"/>
          <w:b/>
          <w:bCs/>
          <w:color w:val="000000"/>
          <w:kern w:val="0"/>
          <w:sz w:val="36"/>
          <w:highlight w:val="none"/>
        </w:rPr>
        <w:t>年硕士研究生招生复试录取工作细则</w:t>
      </w:r>
    </w:p>
    <w:p>
      <w:pPr>
        <w:adjustRightInd w:val="0"/>
        <w:snapToGrid w:val="0"/>
        <w:spacing w:line="560" w:lineRule="exact"/>
        <w:ind w:firstLine="640" w:firstLineChars="200"/>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复试工作是研究生考试招生的重要组成部分，是保证选拔质量的重要环节。为做好我</w:t>
      </w:r>
      <w:r>
        <w:rPr>
          <w:rFonts w:hint="eastAsia" w:ascii="Times New Roman" w:hAnsi="Times New Roman" w:eastAsia="仿宋_GB2312"/>
          <w:color w:val="auto"/>
          <w:sz w:val="32"/>
          <w:szCs w:val="32"/>
          <w:highlight w:val="none"/>
          <w:lang w:eastAsia="zh-CN"/>
        </w:rPr>
        <w:t>院</w:t>
      </w:r>
      <w:r>
        <w:rPr>
          <w:rFonts w:hint="eastAsia" w:ascii="Times New Roman" w:hAnsi="Times New Roman" w:eastAsia="仿宋_GB2312"/>
          <w:color w:val="auto"/>
          <w:sz w:val="32"/>
          <w:szCs w:val="32"/>
          <w:highlight w:val="none"/>
        </w:rPr>
        <w:t>2021</w:t>
      </w:r>
      <w:r>
        <w:rPr>
          <w:rFonts w:ascii="Times New Roman" w:hAnsi="Times New Roman" w:eastAsia="仿宋_GB2312"/>
          <w:color w:val="auto"/>
          <w:sz w:val="32"/>
          <w:szCs w:val="32"/>
          <w:highlight w:val="none"/>
        </w:rPr>
        <w:t>年硕士研究生招生复试与录取工作，根据</w:t>
      </w:r>
      <w:r>
        <w:rPr>
          <w:rFonts w:hint="eastAsia" w:ascii="Times New Roman" w:hAnsi="Times New Roman" w:eastAsia="仿宋_GB2312"/>
          <w:color w:val="auto"/>
          <w:sz w:val="32"/>
          <w:szCs w:val="32"/>
          <w:highlight w:val="none"/>
        </w:rPr>
        <w:t>教育部、</w:t>
      </w:r>
      <w:r>
        <w:rPr>
          <w:rFonts w:ascii="Times New Roman" w:hAnsi="Times New Roman" w:eastAsia="仿宋_GB2312"/>
          <w:color w:val="auto"/>
          <w:sz w:val="32"/>
          <w:szCs w:val="32"/>
          <w:highlight w:val="none"/>
        </w:rPr>
        <w:t>广东省教育考试院</w:t>
      </w:r>
      <w:r>
        <w:rPr>
          <w:rFonts w:hint="eastAsia" w:ascii="Times New Roman" w:hAnsi="Times New Roman" w:eastAsia="仿宋_GB2312"/>
          <w:color w:val="auto"/>
          <w:sz w:val="32"/>
          <w:szCs w:val="32"/>
          <w:highlight w:val="none"/>
          <w:lang w:eastAsia="zh-CN"/>
        </w:rPr>
        <w:t>及广州中医药大学</w:t>
      </w:r>
      <w:r>
        <w:rPr>
          <w:rFonts w:hint="eastAsia" w:ascii="Times New Roman" w:hAnsi="Times New Roman" w:eastAsia="仿宋_GB2312"/>
          <w:color w:val="auto"/>
          <w:sz w:val="32"/>
          <w:szCs w:val="32"/>
          <w:highlight w:val="none"/>
        </w:rPr>
        <w:t>2021</w:t>
      </w:r>
      <w:r>
        <w:rPr>
          <w:rFonts w:ascii="Times New Roman" w:hAnsi="Times New Roman" w:eastAsia="仿宋_GB2312"/>
          <w:color w:val="auto"/>
          <w:sz w:val="32"/>
          <w:szCs w:val="32"/>
          <w:highlight w:val="none"/>
        </w:rPr>
        <w:t>年研究生招生</w:t>
      </w:r>
      <w:r>
        <w:rPr>
          <w:rFonts w:hint="eastAsia" w:ascii="Times New Roman" w:hAnsi="Times New Roman" w:eastAsia="仿宋_GB2312"/>
          <w:color w:val="auto"/>
          <w:sz w:val="32"/>
          <w:szCs w:val="32"/>
          <w:highlight w:val="none"/>
        </w:rPr>
        <w:t>工作</w:t>
      </w:r>
      <w:r>
        <w:rPr>
          <w:rFonts w:ascii="Times New Roman" w:hAnsi="Times New Roman" w:eastAsia="仿宋_GB2312"/>
          <w:color w:val="auto"/>
          <w:sz w:val="32"/>
          <w:szCs w:val="32"/>
          <w:highlight w:val="none"/>
        </w:rPr>
        <w:t>有关文件、会议精神，结合学校实际，制定本</w:t>
      </w:r>
      <w:r>
        <w:rPr>
          <w:rFonts w:hint="eastAsia" w:ascii="Times New Roman" w:hAnsi="Times New Roman" w:eastAsia="仿宋_GB2312" w:cs="Times New Roman"/>
          <w:color w:val="auto"/>
          <w:sz w:val="32"/>
          <w:szCs w:val="32"/>
          <w:highlight w:val="none"/>
          <w:lang w:eastAsia="zh-CN"/>
        </w:rPr>
        <w:t>方案</w:t>
      </w:r>
      <w:r>
        <w:rPr>
          <w:rFonts w:ascii="Times New Roman" w:hAnsi="Times New Roman" w:eastAsia="仿宋_GB2312"/>
          <w:color w:val="auto"/>
          <w:sz w:val="32"/>
          <w:szCs w:val="32"/>
          <w:highlight w:val="none"/>
        </w:rPr>
        <w:t>。</w:t>
      </w:r>
    </w:p>
    <w:p>
      <w:pPr>
        <w:spacing w:line="520" w:lineRule="exact"/>
        <w:ind w:firstLine="640" w:firstLineChars="200"/>
        <w:outlineLvl w:val="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一、指导思想与原则</w:t>
      </w:r>
    </w:p>
    <w:p>
      <w:pPr>
        <w:spacing w:line="520" w:lineRule="exact"/>
        <w:ind w:firstLine="640" w:firstLineChars="20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研究生考试招生是国家选拔高层次专门人才的重要途径，复试</w:t>
      </w:r>
      <w:r>
        <w:rPr>
          <w:rFonts w:hint="eastAsia" w:ascii="Times New Roman" w:hAnsi="Times New Roman" w:eastAsia="仿宋_GB2312"/>
          <w:color w:val="auto"/>
          <w:sz w:val="32"/>
          <w:szCs w:val="32"/>
          <w:highlight w:val="none"/>
        </w:rPr>
        <w:t>、调剂、录取</w:t>
      </w:r>
      <w:r>
        <w:rPr>
          <w:rFonts w:ascii="Times New Roman" w:hAnsi="Times New Roman" w:eastAsia="仿宋_GB2312"/>
          <w:color w:val="auto"/>
          <w:sz w:val="32"/>
          <w:szCs w:val="32"/>
          <w:highlight w:val="none"/>
        </w:rPr>
        <w:t>是研究生招生考试的重要组成部分。</w:t>
      </w:r>
      <w:r>
        <w:rPr>
          <w:rFonts w:hint="eastAsia" w:ascii="Times New Roman" w:hAnsi="Times New Roman" w:eastAsia="仿宋_GB2312"/>
          <w:color w:val="auto"/>
          <w:sz w:val="32"/>
          <w:szCs w:val="32"/>
          <w:highlight w:val="none"/>
          <w:lang w:eastAsia="zh-CN"/>
        </w:rPr>
        <w:t>学院</w:t>
      </w:r>
      <w:r>
        <w:rPr>
          <w:rFonts w:hint="eastAsia" w:ascii="Times New Roman" w:hAnsi="Times New Roman" w:eastAsia="仿宋_GB2312"/>
          <w:color w:val="auto"/>
          <w:sz w:val="32"/>
          <w:szCs w:val="32"/>
          <w:highlight w:val="none"/>
        </w:rPr>
        <w:t>要以</w:t>
      </w:r>
      <w:r>
        <w:rPr>
          <w:rFonts w:ascii="Times New Roman" w:hAnsi="Times New Roman" w:eastAsia="仿宋_GB2312"/>
          <w:color w:val="auto"/>
          <w:sz w:val="32"/>
          <w:szCs w:val="32"/>
          <w:highlight w:val="none"/>
        </w:rPr>
        <w:t>习近平</w:t>
      </w:r>
      <w:r>
        <w:rPr>
          <w:rFonts w:hint="eastAsia" w:ascii="Times New Roman" w:hAnsi="Times New Roman" w:eastAsia="仿宋_GB2312"/>
          <w:color w:val="auto"/>
          <w:sz w:val="32"/>
          <w:szCs w:val="32"/>
          <w:highlight w:val="none"/>
        </w:rPr>
        <w:t>新时代中国特色社会主义思想为指导，深入贯彻党的十九大和十九届二中、三中、四中、五中全会精神，全面落实党的教育方针，统筹做好疫情防控和复试组织工作，</w:t>
      </w:r>
      <w:r>
        <w:rPr>
          <w:rFonts w:ascii="Times New Roman" w:hAnsi="Times New Roman" w:eastAsia="仿宋_GB2312"/>
          <w:color w:val="auto"/>
          <w:sz w:val="32"/>
          <w:szCs w:val="32"/>
          <w:highlight w:val="none"/>
        </w:rPr>
        <w:t>在确保安全性、公平性和科学性的基础上，统筹兼顾、精准施策、严格管理，稳妥做好</w:t>
      </w:r>
      <w:r>
        <w:rPr>
          <w:rFonts w:hint="eastAsia" w:ascii="Times New Roman" w:hAnsi="Times New Roman" w:eastAsia="仿宋_GB2312"/>
          <w:color w:val="auto"/>
          <w:sz w:val="32"/>
          <w:szCs w:val="32"/>
          <w:highlight w:val="none"/>
        </w:rPr>
        <w:t>2021</w:t>
      </w:r>
      <w:r>
        <w:rPr>
          <w:rFonts w:ascii="Times New Roman" w:hAnsi="Times New Roman" w:eastAsia="仿宋_GB2312"/>
          <w:color w:val="auto"/>
          <w:sz w:val="32"/>
          <w:szCs w:val="32"/>
          <w:highlight w:val="none"/>
        </w:rPr>
        <w:t>年全国硕士研究生复试工作</w:t>
      </w:r>
      <w:r>
        <w:rPr>
          <w:rFonts w:hint="eastAsia" w:ascii="Times New Roman" w:hAnsi="Times New Roman" w:eastAsia="仿宋_GB2312"/>
          <w:color w:val="auto"/>
          <w:sz w:val="32"/>
          <w:szCs w:val="32"/>
          <w:highlight w:val="none"/>
        </w:rPr>
        <w:t>。</w:t>
      </w:r>
    </w:p>
    <w:p>
      <w:pPr>
        <w:spacing w:line="520" w:lineRule="exact"/>
        <w:ind w:firstLine="640" w:firstLineChars="20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（一）全面贯彻国家和广东省</w:t>
      </w:r>
      <w:r>
        <w:rPr>
          <w:rFonts w:hint="eastAsia" w:ascii="Times New Roman" w:hAnsi="Times New Roman" w:eastAsia="仿宋_GB2312"/>
          <w:color w:val="auto"/>
          <w:sz w:val="32"/>
          <w:szCs w:val="32"/>
          <w:highlight w:val="none"/>
        </w:rPr>
        <w:t>2021</w:t>
      </w:r>
      <w:r>
        <w:rPr>
          <w:rFonts w:ascii="Times New Roman" w:hAnsi="Times New Roman" w:eastAsia="仿宋_GB2312"/>
          <w:color w:val="auto"/>
          <w:sz w:val="32"/>
          <w:szCs w:val="32"/>
          <w:highlight w:val="none"/>
        </w:rPr>
        <w:t>年硕士研究生招生政策，遵循高层次专业人才选拔规律，坚持科学选拔</w:t>
      </w:r>
      <w:r>
        <w:rPr>
          <w:rFonts w:hint="eastAsia" w:ascii="Times New Roman" w:hAnsi="Times New Roman" w:eastAsia="仿宋_GB2312"/>
          <w:color w:val="auto"/>
          <w:sz w:val="32"/>
          <w:szCs w:val="32"/>
          <w:highlight w:val="none"/>
        </w:rPr>
        <w:t>。</w:t>
      </w:r>
    </w:p>
    <w:p>
      <w:pPr>
        <w:spacing w:line="520" w:lineRule="exact"/>
        <w:ind w:firstLine="640" w:firstLineChars="20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（二）全面考查，突出重点。在对考生德、智、体、美等方面全面衡量的基础上，重点考核专业能力和创新意识；加强对考生既往学业、一贯表现、</w:t>
      </w:r>
      <w:r>
        <w:rPr>
          <w:rFonts w:hint="eastAsia" w:ascii="Times New Roman" w:hAnsi="Times New Roman" w:eastAsia="仿宋_GB2312"/>
          <w:color w:val="auto"/>
          <w:sz w:val="32"/>
          <w:szCs w:val="32"/>
          <w:highlight w:val="none"/>
        </w:rPr>
        <w:t>科研能力、综合素质</w:t>
      </w:r>
      <w:r>
        <w:rPr>
          <w:rFonts w:ascii="Times New Roman" w:hAnsi="Times New Roman" w:eastAsia="仿宋_GB2312"/>
          <w:color w:val="auto"/>
          <w:sz w:val="32"/>
          <w:szCs w:val="32"/>
          <w:highlight w:val="none"/>
        </w:rPr>
        <w:t>和</w:t>
      </w:r>
      <w:r>
        <w:rPr>
          <w:rFonts w:hint="eastAsia" w:ascii="Times New Roman" w:hAnsi="Times New Roman" w:eastAsia="仿宋_GB2312"/>
          <w:color w:val="auto"/>
          <w:sz w:val="32"/>
          <w:szCs w:val="32"/>
          <w:highlight w:val="none"/>
        </w:rPr>
        <w:t>思想品德</w:t>
      </w:r>
      <w:r>
        <w:rPr>
          <w:rFonts w:ascii="Times New Roman" w:hAnsi="Times New Roman" w:eastAsia="仿宋_GB2312"/>
          <w:color w:val="auto"/>
          <w:sz w:val="32"/>
          <w:szCs w:val="32"/>
          <w:highlight w:val="none"/>
        </w:rPr>
        <w:t>等</w:t>
      </w:r>
      <w:r>
        <w:rPr>
          <w:rFonts w:hint="eastAsia" w:ascii="Times New Roman" w:hAnsi="Times New Roman" w:eastAsia="仿宋_GB2312"/>
          <w:color w:val="auto"/>
          <w:sz w:val="32"/>
          <w:szCs w:val="32"/>
          <w:highlight w:val="none"/>
        </w:rPr>
        <w:t>情况</w:t>
      </w:r>
      <w:r>
        <w:rPr>
          <w:rFonts w:ascii="Times New Roman" w:hAnsi="Times New Roman" w:eastAsia="仿宋_GB2312"/>
          <w:color w:val="auto"/>
          <w:sz w:val="32"/>
          <w:szCs w:val="32"/>
          <w:highlight w:val="none"/>
        </w:rPr>
        <w:t>的全面考查</w:t>
      </w:r>
      <w:r>
        <w:rPr>
          <w:rFonts w:hint="eastAsia" w:ascii="Times New Roman" w:hAnsi="Times New Roman" w:eastAsia="仿宋_GB2312"/>
          <w:color w:val="auto"/>
          <w:sz w:val="32"/>
          <w:szCs w:val="32"/>
          <w:highlight w:val="none"/>
        </w:rPr>
        <w:t>。</w:t>
      </w:r>
    </w:p>
    <w:p>
      <w:pPr>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（三）坚持公平、公开、公正原则。严肃招生纪律，严格执行工作程序，实施阳光招生；做到政策透明、程序公开、结果公正、监督机制健全。</w:t>
      </w:r>
    </w:p>
    <w:p>
      <w:pPr>
        <w:widowControl/>
        <w:spacing w:before="100" w:beforeAutospacing="1" w:line="252" w:lineRule="atLeast"/>
        <w:ind w:firstLine="321" w:firstLineChars="100"/>
        <w:jc w:val="left"/>
        <w:rPr>
          <w:rFonts w:ascii="宋体" w:hAnsi="宋体" w:eastAsia="宋体" w:cs="宋体"/>
          <w:color w:val="000000"/>
          <w:kern w:val="0"/>
          <w:szCs w:val="21"/>
          <w:highlight w:val="none"/>
        </w:rPr>
      </w:pPr>
      <w:r>
        <w:rPr>
          <w:rFonts w:hint="eastAsia" w:ascii="方正小标宋简体" w:hAnsi="宋体" w:eastAsia="方正小标宋简体" w:cs="宋体"/>
          <w:b/>
          <w:bCs/>
          <w:color w:val="000000"/>
          <w:kern w:val="0"/>
          <w:sz w:val="32"/>
          <w:highlight w:val="none"/>
        </w:rPr>
        <w:t>二、成立学院202</w:t>
      </w:r>
      <w:r>
        <w:rPr>
          <w:rFonts w:hint="eastAsia" w:ascii="方正小标宋简体" w:hAnsi="宋体" w:eastAsia="方正小标宋简体" w:cs="宋体"/>
          <w:b/>
          <w:bCs/>
          <w:color w:val="000000"/>
          <w:kern w:val="0"/>
          <w:sz w:val="32"/>
          <w:highlight w:val="none"/>
          <w:lang w:val="en-US" w:eastAsia="zh-CN"/>
        </w:rPr>
        <w:t>1</w:t>
      </w:r>
      <w:r>
        <w:rPr>
          <w:rFonts w:hint="eastAsia" w:ascii="方正小标宋简体" w:hAnsi="宋体" w:eastAsia="方正小标宋简体" w:cs="宋体"/>
          <w:b/>
          <w:bCs/>
          <w:color w:val="000000"/>
          <w:kern w:val="0"/>
          <w:sz w:val="32"/>
          <w:highlight w:val="none"/>
        </w:rPr>
        <w:t>年研究生招生工作机构</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分别成立以院长为组长的研究生招生工作领导小组、纪委书记为组长的督查小组、分管研究生管理工作的学院领导为组长的专家小组，全面主持及开展学院202</w:t>
      </w:r>
      <w:r>
        <w:rPr>
          <w:rFonts w:hint="eastAsia" w:ascii="仿宋" w:hAnsi="仿宋" w:eastAsia="仿宋" w:cs="宋体"/>
          <w:color w:val="000000"/>
          <w:kern w:val="0"/>
          <w:sz w:val="32"/>
          <w:szCs w:val="32"/>
          <w:highlight w:val="none"/>
          <w:lang w:val="en-US" w:eastAsia="zh-CN"/>
        </w:rPr>
        <w:t>1</w:t>
      </w:r>
      <w:r>
        <w:rPr>
          <w:rFonts w:hint="eastAsia" w:ascii="仿宋" w:hAnsi="仿宋" w:eastAsia="仿宋" w:cs="宋体"/>
          <w:color w:val="000000"/>
          <w:kern w:val="0"/>
          <w:sz w:val="32"/>
          <w:szCs w:val="32"/>
          <w:highlight w:val="none"/>
        </w:rPr>
        <w:t>年硕士研究生招生复试录取工作。</w:t>
      </w:r>
    </w:p>
    <w:p>
      <w:pPr>
        <w:widowControl/>
        <w:spacing w:before="100" w:beforeAutospacing="1" w:line="252" w:lineRule="atLeast"/>
        <w:ind w:firstLine="643"/>
        <w:jc w:val="left"/>
        <w:rPr>
          <w:rFonts w:ascii="宋体" w:hAnsi="宋体" w:eastAsia="宋体" w:cs="宋体"/>
          <w:color w:val="000000"/>
          <w:kern w:val="0"/>
          <w:szCs w:val="21"/>
          <w:highlight w:val="none"/>
        </w:rPr>
      </w:pPr>
      <w:r>
        <w:rPr>
          <w:rFonts w:hint="eastAsia" w:ascii="方正小标宋简体" w:hAnsi="宋体" w:eastAsia="方正小标宋简体" w:cs="宋体"/>
          <w:b/>
          <w:bCs/>
          <w:color w:val="000000"/>
          <w:kern w:val="0"/>
          <w:sz w:val="32"/>
          <w:highlight w:val="none"/>
        </w:rPr>
        <w:t>三、复试名单确定</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一）根据《广州中医药大学2021年硕士研究生招生考试考生进入复试的初试成绩基本要求》、《广州中医药大学2021年硕士研究生招生复试录取方案》以及大学下达的招生指标，学院拟130%比例确定学院的复试名单。复试名单公布分面试名单及院内调剂名单两种形式。</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（二）面试名单：采取差额复试办法，根据报考志愿及初试总分成绩顺位原则，按</w:t>
      </w:r>
      <w:r>
        <w:rPr>
          <w:rFonts w:hint="eastAsia" w:ascii="Times New Roman" w:hAnsi="Times New Roman" w:eastAsia="仿宋_GB2312"/>
          <w:color w:val="auto"/>
          <w:sz w:val="32"/>
          <w:szCs w:val="32"/>
          <w:highlight w:val="none"/>
        </w:rPr>
        <w:t>各学科（类别）</w:t>
      </w:r>
      <w:r>
        <w:rPr>
          <w:rFonts w:hint="eastAsia" w:ascii="仿宋" w:hAnsi="仿宋" w:eastAsia="仿宋" w:cs="宋体"/>
          <w:color w:val="000000"/>
          <w:kern w:val="0"/>
          <w:sz w:val="32"/>
          <w:szCs w:val="32"/>
          <w:highlight w:val="none"/>
        </w:rPr>
        <w:t>对上线的考生进行分类及排位（初始总分成绩由高往低排位），以130%比例顺位选取各学科</w:t>
      </w:r>
      <w:r>
        <w:rPr>
          <w:rFonts w:hint="eastAsia" w:ascii="仿宋" w:hAnsi="仿宋" w:eastAsia="仿宋" w:cs="宋体"/>
          <w:color w:val="000000"/>
          <w:kern w:val="0"/>
          <w:sz w:val="32"/>
          <w:szCs w:val="32"/>
          <w:highlight w:val="none"/>
          <w:lang w:eastAsia="zh-CN"/>
        </w:rPr>
        <w:t>（类别）</w:t>
      </w:r>
      <w:r>
        <w:rPr>
          <w:rFonts w:hint="eastAsia" w:ascii="仿宋" w:hAnsi="仿宋" w:eastAsia="仿宋" w:cs="宋体"/>
          <w:color w:val="000000"/>
          <w:kern w:val="0"/>
          <w:sz w:val="32"/>
          <w:szCs w:val="32"/>
          <w:highlight w:val="none"/>
        </w:rPr>
        <w:t>进入面试的考生名单。</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 xml:space="preserve">（三）调剂名单：对未能进入面试名单的考生，根据缺额情况参加院内调剂复试。 </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（四）一志愿报考我院而未入选复试名单的上线考生以及第一阶段未被录取的考生，请按照《广州中医药大学2021年硕士生调剂复试方案》，参加第二阶段学校统筹调剂复试工作。</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（五）除合格生源不足的</w:t>
      </w:r>
      <w:r>
        <w:rPr>
          <w:rFonts w:hint="eastAsia" w:ascii="仿宋" w:hAnsi="仿宋" w:eastAsia="仿宋" w:cs="宋体"/>
          <w:color w:val="000000"/>
          <w:kern w:val="0"/>
          <w:sz w:val="32"/>
          <w:szCs w:val="32"/>
          <w:highlight w:val="none"/>
          <w:lang w:eastAsia="zh-CN"/>
        </w:rPr>
        <w:t>学科</w:t>
      </w:r>
      <w:r>
        <w:rPr>
          <w:rFonts w:hint="eastAsia" w:ascii="仿宋" w:hAnsi="仿宋" w:eastAsia="仿宋" w:cs="宋体"/>
          <w:color w:val="000000"/>
          <w:kern w:val="0"/>
          <w:sz w:val="32"/>
          <w:szCs w:val="32"/>
          <w:highlight w:val="none"/>
        </w:rPr>
        <w:t>外，所有学科一律均采取差额复试办法。</w:t>
      </w:r>
    </w:p>
    <w:p>
      <w:pPr>
        <w:widowControl/>
        <w:spacing w:before="100" w:beforeAutospacing="1" w:line="252" w:lineRule="atLeast"/>
        <w:ind w:firstLine="720"/>
        <w:jc w:val="left"/>
        <w:rPr>
          <w:rFonts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（六）已录取推免生无需参加本次复试工作。</w:t>
      </w:r>
    </w:p>
    <w:p>
      <w:pPr>
        <w:widowControl/>
        <w:spacing w:before="100" w:beforeAutospacing="1" w:line="252" w:lineRule="atLeast"/>
        <w:ind w:firstLine="643"/>
        <w:jc w:val="left"/>
        <w:rPr>
          <w:rFonts w:ascii="宋体" w:hAnsi="宋体" w:eastAsia="宋体" w:cs="宋体"/>
          <w:color w:val="000000"/>
          <w:kern w:val="0"/>
          <w:szCs w:val="21"/>
          <w:highlight w:val="none"/>
        </w:rPr>
      </w:pPr>
      <w:r>
        <w:rPr>
          <w:rFonts w:hint="eastAsia" w:ascii="方正小标宋简体" w:hAnsi="宋体" w:eastAsia="方正小标宋简体" w:cs="宋体"/>
          <w:b/>
          <w:bCs/>
          <w:color w:val="000000"/>
          <w:kern w:val="0"/>
          <w:sz w:val="32"/>
          <w:highlight w:val="none"/>
        </w:rPr>
        <w:t>四、复试资格审查</w:t>
      </w:r>
    </w:p>
    <w:p>
      <w:pPr>
        <w:widowControl/>
        <w:spacing w:before="100" w:beforeAutospacing="1" w:line="252" w:lineRule="atLeast"/>
        <w:ind w:firstLine="720"/>
        <w:jc w:val="left"/>
        <w:rPr>
          <w:rFonts w:hint="eastAsia" w:ascii="仿宋" w:hAnsi="仿宋" w:eastAsia="仿宋" w:cs="宋体"/>
          <w:color w:val="000000"/>
          <w:kern w:val="0"/>
          <w:sz w:val="32"/>
          <w:szCs w:val="32"/>
          <w:highlight w:val="none"/>
          <w:lang w:eastAsia="zh-CN"/>
        </w:rPr>
      </w:pPr>
      <w:r>
        <w:rPr>
          <w:rFonts w:hint="eastAsia" w:ascii="仿宋" w:hAnsi="仿宋" w:eastAsia="仿宋" w:cs="宋体"/>
          <w:color w:val="000000"/>
          <w:kern w:val="0"/>
          <w:sz w:val="32"/>
          <w:szCs w:val="32"/>
          <w:highlight w:val="none"/>
        </w:rPr>
        <w:t>（一）复试资格审查：根据大学方案，所有参加复试的考生均需进行线上资格审查（材料应为扫描件或照片电子版，线下资格审查在入学后进行），资格审查材料不齐全或审查不合格的考生不予复试。考生需提供材料见下表</w:t>
      </w:r>
      <w:r>
        <w:rPr>
          <w:rFonts w:hint="eastAsia" w:ascii="仿宋" w:hAnsi="仿宋" w:eastAsia="仿宋" w:cs="宋体"/>
          <w:color w:val="000000"/>
          <w:kern w:val="0"/>
          <w:sz w:val="32"/>
          <w:szCs w:val="32"/>
          <w:highlight w:val="none"/>
          <w:lang w:eastAsia="zh-CN"/>
        </w:rPr>
        <w:t>：</w:t>
      </w:r>
    </w:p>
    <w:tbl>
      <w:tblPr>
        <w:tblStyle w:val="5"/>
        <w:tblpPr w:leftFromText="180" w:rightFromText="180" w:vertAnchor="text" w:horzAnchor="page" w:tblpX="1763" w:tblpY="8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033"/>
        <w:gridCol w:w="980"/>
        <w:gridCol w:w="981"/>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noWrap w:val="0"/>
            <w:vAlign w:val="center"/>
          </w:tcPr>
          <w:p>
            <w:pPr>
              <w:adjustRightInd w:val="0"/>
              <w:snapToGrid w:val="0"/>
              <w:jc w:val="left"/>
              <w:rPr>
                <w:rFonts w:hint="eastAsia"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rPr>
              <w:t>类别</w:t>
            </w:r>
          </w:p>
        </w:tc>
        <w:tc>
          <w:tcPr>
            <w:tcW w:w="3033" w:type="dxa"/>
            <w:noWrap w:val="0"/>
            <w:vAlign w:val="center"/>
          </w:tcPr>
          <w:p>
            <w:pPr>
              <w:adjustRightInd w:val="0"/>
              <w:snapToGrid w:val="0"/>
              <w:jc w:val="left"/>
              <w:rPr>
                <w:rFonts w:hint="eastAsia"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rPr>
              <w:t>材料明细</w:t>
            </w:r>
          </w:p>
        </w:tc>
        <w:tc>
          <w:tcPr>
            <w:tcW w:w="980" w:type="dxa"/>
            <w:noWrap w:val="0"/>
            <w:vAlign w:val="center"/>
          </w:tcPr>
          <w:p>
            <w:pPr>
              <w:adjustRightInd w:val="0"/>
              <w:snapToGrid w:val="0"/>
              <w:jc w:val="left"/>
              <w:rPr>
                <w:rFonts w:hint="eastAsia"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rPr>
              <w:t>应届生</w:t>
            </w:r>
          </w:p>
        </w:tc>
        <w:tc>
          <w:tcPr>
            <w:tcW w:w="981" w:type="dxa"/>
            <w:noWrap w:val="0"/>
            <w:vAlign w:val="center"/>
          </w:tcPr>
          <w:p>
            <w:pPr>
              <w:adjustRightInd w:val="0"/>
              <w:snapToGrid w:val="0"/>
              <w:jc w:val="left"/>
              <w:rPr>
                <w:rFonts w:hint="eastAsia"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rPr>
              <w:t>往届生</w:t>
            </w:r>
          </w:p>
        </w:tc>
        <w:tc>
          <w:tcPr>
            <w:tcW w:w="2829" w:type="dxa"/>
            <w:noWrap w:val="0"/>
            <w:vAlign w:val="center"/>
          </w:tcPr>
          <w:p>
            <w:pPr>
              <w:adjustRightInd w:val="0"/>
              <w:snapToGrid w:val="0"/>
              <w:jc w:val="left"/>
              <w:rPr>
                <w:rFonts w:hint="eastAsia"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restart"/>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学业证明材料</w:t>
            </w:r>
          </w:p>
        </w:tc>
        <w:tc>
          <w:tcPr>
            <w:tcW w:w="3033"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大学学习成绩单*</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本科阶段成绩单原件（加盖红章或审核签章）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毕业论文</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根据相关专业毕业要求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科研成果</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如发表论文、参与课题、获得奖励等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专家推荐信</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所在地或本科院校相关专业的导师（副高职称或以上）推荐信一份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其他材料</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如英语、计算机等级考试成绩单或证明书等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restart"/>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身份证明材料</w:t>
            </w:r>
          </w:p>
        </w:tc>
        <w:tc>
          <w:tcPr>
            <w:tcW w:w="3033"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准考证*</w:t>
            </w:r>
          </w:p>
        </w:tc>
        <w:tc>
          <w:tcPr>
            <w:tcW w:w="980" w:type="dxa"/>
            <w:noWrap w:val="0"/>
            <w:vAlign w:val="center"/>
          </w:tcPr>
          <w:p>
            <w:pPr>
              <w:adjustRightInd w:val="0"/>
              <w:snapToGrid w:val="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请考生从研招网官网下载准考证。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居民身份证*</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学生证*</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p>
        </w:tc>
        <w:tc>
          <w:tcPr>
            <w:tcW w:w="2829"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学历学位证书*</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学历证书电子注册备案表*</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请确保学历电子注册备案表在202</w:t>
            </w:r>
            <w:r>
              <w:rPr>
                <w:rFonts w:hint="eastAsia"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rPr>
              <w:t>年</w:t>
            </w:r>
            <w:r>
              <w:rPr>
                <w:rFonts w:hint="eastAsia" w:ascii="Times New Roman" w:hAnsi="Times New Roman" w:eastAsia="仿宋_GB2312" w:cs="Times New Roman"/>
                <w:color w:val="auto"/>
                <w:sz w:val="24"/>
                <w:szCs w:val="24"/>
                <w:highlight w:val="none"/>
                <w:lang w:val="en-US" w:eastAsia="zh-CN"/>
              </w:rPr>
              <w:t>8</w:t>
            </w:r>
            <w:r>
              <w:rPr>
                <w:rFonts w:hint="eastAsia" w:ascii="Times New Roman" w:hAnsi="Times New Roman" w:eastAsia="仿宋_GB2312" w:cs="Times New Roman"/>
                <w:color w:val="auto"/>
                <w:sz w:val="24"/>
                <w:szCs w:val="24"/>
                <w:highlight w:val="none"/>
              </w:rPr>
              <w:t>月30日前有效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学籍在线验证报告*</w:t>
            </w:r>
          </w:p>
        </w:tc>
        <w:tc>
          <w:tcPr>
            <w:tcW w:w="980"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p>
        </w:tc>
        <w:tc>
          <w:tcPr>
            <w:tcW w:w="2829"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请确保在线验证报告在202</w:t>
            </w:r>
            <w:r>
              <w:rPr>
                <w:rFonts w:hint="eastAsia"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rPr>
              <w:t>年</w:t>
            </w:r>
            <w:r>
              <w:rPr>
                <w:rFonts w:hint="eastAsia" w:ascii="Times New Roman" w:hAnsi="Times New Roman" w:eastAsia="仿宋_GB2312" w:cs="Times New Roman"/>
                <w:color w:val="auto"/>
                <w:sz w:val="24"/>
                <w:szCs w:val="24"/>
                <w:highlight w:val="none"/>
                <w:lang w:val="en-US" w:eastAsia="zh-CN"/>
              </w:rPr>
              <w:t>8</w:t>
            </w:r>
            <w:r>
              <w:rPr>
                <w:rFonts w:hint="eastAsia" w:ascii="Times New Roman" w:hAnsi="Times New Roman" w:eastAsia="仿宋_GB2312" w:cs="Times New Roman"/>
                <w:color w:val="auto"/>
                <w:sz w:val="24"/>
                <w:szCs w:val="24"/>
                <w:highlight w:val="none"/>
              </w:rPr>
              <w:t>月30日前有效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p>
        </w:tc>
        <w:tc>
          <w:tcPr>
            <w:tcW w:w="3033" w:type="dxa"/>
            <w:noWrap w:val="0"/>
            <w:vAlign w:val="center"/>
          </w:tcPr>
          <w:p>
            <w:pPr>
              <w:adjustRightInd w:val="0"/>
              <w:snapToGrid w:val="0"/>
              <w:jc w:val="left"/>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思想品德考核表*</w:t>
            </w:r>
          </w:p>
        </w:tc>
        <w:tc>
          <w:tcPr>
            <w:tcW w:w="980" w:type="dxa"/>
            <w:noWrap w:val="0"/>
            <w:vAlign w:val="center"/>
          </w:tcPr>
          <w:p>
            <w:pPr>
              <w:adjustRightInd w:val="0"/>
              <w:snapToGrid w:val="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981" w:type="dxa"/>
            <w:noWrap w:val="0"/>
            <w:vAlign w:val="center"/>
          </w:tcPr>
          <w:p>
            <w:pPr>
              <w:adjustRightInd w:val="0"/>
              <w:snapToGrid w:val="0"/>
              <w:jc w:val="center"/>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w:t>
            </w:r>
          </w:p>
        </w:tc>
        <w:tc>
          <w:tcPr>
            <w:tcW w:w="2829" w:type="dxa"/>
            <w:noWrap w:val="0"/>
            <w:vAlign w:val="center"/>
          </w:tcPr>
          <w:p>
            <w:pPr>
              <w:adjustRightInd w:val="0"/>
              <w:snapToGrid w:val="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入学后提交</w:t>
            </w:r>
            <w:r>
              <w:rPr>
                <w:rFonts w:hint="eastAsia" w:ascii="Times New Roman" w:hAnsi="Times New Roman" w:eastAsia="仿宋_GB2312" w:cs="Times New Roman"/>
                <w:color w:val="auto"/>
                <w:sz w:val="24"/>
                <w:szCs w:val="24"/>
                <w:highlight w:val="none"/>
                <w:lang w:eastAsia="zh-CN"/>
              </w:rPr>
              <w:t>纸质版</w:t>
            </w:r>
            <w:r>
              <w:rPr>
                <w:rFonts w:hint="eastAsia"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eastAsia="zh-CN"/>
              </w:rPr>
              <w:t>学院</w:t>
            </w:r>
            <w:r>
              <w:rPr>
                <w:rFonts w:hint="eastAsia" w:ascii="Times New Roman" w:hAnsi="Times New Roman" w:eastAsia="仿宋_GB2312" w:cs="Times New Roman"/>
                <w:color w:val="auto"/>
                <w:sz w:val="24"/>
                <w:szCs w:val="24"/>
                <w:highlight w:val="none"/>
              </w:rPr>
              <w:t>将进行复查。</w:t>
            </w:r>
          </w:p>
        </w:tc>
      </w:tr>
    </w:tbl>
    <w:p>
      <w:pPr>
        <w:widowControl/>
        <w:adjustRightInd w:val="0"/>
        <w:snapToGrid w:val="0"/>
        <w:spacing w:before="0" w:beforeAutospacing="0" w:line="240" w:lineRule="auto"/>
        <w:ind w:firstLine="241" w:firstLineChars="100"/>
        <w:jc w:val="left"/>
        <w:rPr>
          <w:rFonts w:ascii="宋体" w:hAnsi="宋体" w:eastAsia="宋体" w:cs="宋体"/>
          <w:color w:val="000000"/>
          <w:kern w:val="0"/>
          <w:szCs w:val="21"/>
          <w:highlight w:val="none"/>
        </w:rPr>
      </w:pPr>
      <w:r>
        <w:rPr>
          <w:rFonts w:hint="eastAsia" w:ascii="Times New Roman" w:hAnsi="Times New Roman" w:eastAsia="仿宋_GB2312"/>
          <w:b/>
          <w:bCs/>
          <w:color w:val="auto"/>
          <w:sz w:val="24"/>
          <w:szCs w:val="24"/>
          <w:highlight w:val="none"/>
        </w:rPr>
        <w:t>*标为必需材料，其他材料考生可根据个人实际情况积极准备。</w:t>
      </w:r>
    </w:p>
    <w:p>
      <w:pPr>
        <w:widowControl/>
        <w:spacing w:before="100" w:beforeAutospacing="1" w:line="252" w:lineRule="atLeast"/>
        <w:ind w:firstLine="723"/>
        <w:jc w:val="left"/>
        <w:rPr>
          <w:rFonts w:ascii="宋体" w:hAnsi="宋体" w:eastAsia="宋体" w:cs="宋体"/>
          <w:kern w:val="0"/>
          <w:sz w:val="84"/>
          <w:szCs w:val="84"/>
          <w:highlight w:val="none"/>
        </w:rPr>
      </w:pPr>
      <w:r>
        <w:rPr>
          <w:rFonts w:hint="eastAsia" w:ascii="仿宋" w:hAnsi="仿宋" w:eastAsia="仿宋" w:cs="宋体"/>
          <w:b/>
          <w:bCs/>
          <w:color w:val="FF0000"/>
          <w:kern w:val="0"/>
          <w:sz w:val="32"/>
          <w:highlight w:val="none"/>
        </w:rPr>
        <w:t>注：以上审查材料电子版请于</w:t>
      </w:r>
      <w:r>
        <w:rPr>
          <w:rFonts w:hint="eastAsia" w:ascii="仿宋" w:hAnsi="仿宋" w:eastAsia="仿宋" w:cs="宋体"/>
          <w:b/>
          <w:bCs/>
          <w:color w:val="FF0000"/>
          <w:kern w:val="0"/>
          <w:sz w:val="32"/>
          <w:highlight w:val="none"/>
          <w:lang w:val="en-US" w:eastAsia="zh-CN"/>
        </w:rPr>
        <w:t xml:space="preserve"> 4</w:t>
      </w:r>
      <w:r>
        <w:rPr>
          <w:rFonts w:hint="eastAsia" w:ascii="仿宋" w:hAnsi="仿宋" w:eastAsia="仿宋" w:cs="宋体"/>
          <w:b/>
          <w:bCs/>
          <w:color w:val="C00000"/>
          <w:kern w:val="0"/>
          <w:sz w:val="32"/>
          <w:highlight w:val="none"/>
          <w:u w:val="single"/>
        </w:rPr>
        <w:t>月</w:t>
      </w:r>
      <w:r>
        <w:rPr>
          <w:rFonts w:hint="eastAsia" w:ascii="仿宋" w:hAnsi="仿宋" w:eastAsia="仿宋" w:cs="宋体"/>
          <w:b/>
          <w:bCs/>
          <w:color w:val="C00000"/>
          <w:kern w:val="0"/>
          <w:sz w:val="32"/>
          <w:highlight w:val="none"/>
          <w:u w:val="single"/>
          <w:lang w:val="en-US" w:eastAsia="zh-CN"/>
        </w:rPr>
        <w:t>3</w:t>
      </w:r>
      <w:r>
        <w:rPr>
          <w:rFonts w:hint="eastAsia" w:ascii="仿宋" w:hAnsi="仿宋" w:eastAsia="仿宋" w:cs="宋体"/>
          <w:b/>
          <w:bCs/>
          <w:color w:val="C00000"/>
          <w:kern w:val="0"/>
          <w:sz w:val="32"/>
          <w:highlight w:val="none"/>
          <w:u w:val="single"/>
        </w:rPr>
        <w:t>日中午12点前</w:t>
      </w:r>
      <w:r>
        <w:rPr>
          <w:rFonts w:hint="eastAsia" w:ascii="仿宋" w:hAnsi="仿宋" w:eastAsia="仿宋" w:cs="宋体"/>
          <w:b/>
          <w:bCs/>
          <w:color w:val="FF0000"/>
          <w:kern w:val="0"/>
          <w:sz w:val="32"/>
          <w:highlight w:val="none"/>
        </w:rPr>
        <w:t>以“考生编号后四位数字+姓名：复试资格审查”格式命名（如张三，考生编号为：105720987608888，即其邮件命名为：“8888+张三：复试资格审查”）发至工作邮箱。</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（二）在境外获得学历或学位证书的考生需提供学历或学位证书以及教育部留学服务中心出具的《国外学历学位认证书》。</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（三） 加分考生：参加“大学生志愿服务西部计划”、“三支一扶计划”、“农村义务教育阶段学校教师特设岗位计划”及“赴外汉语教师志愿者”等项目考生的</w:t>
      </w:r>
      <w:r>
        <w:rPr>
          <w:rFonts w:hint="eastAsia" w:ascii="仿宋" w:hAnsi="仿宋" w:eastAsia="仿宋" w:cs="宋体"/>
          <w:b/>
          <w:bCs/>
          <w:color w:val="FF0000"/>
          <w:kern w:val="0"/>
          <w:sz w:val="32"/>
          <w:highlight w:val="none"/>
        </w:rPr>
        <w:t>加分材料请以“加分项目+材料名称”命名会同资格审查材料发至审查工作邮箱。</w:t>
      </w:r>
      <w:r>
        <w:rPr>
          <w:rFonts w:hint="eastAsia" w:ascii="仿宋" w:hAnsi="仿宋" w:eastAsia="仿宋" w:cs="宋体"/>
          <w:color w:val="000000"/>
          <w:kern w:val="0"/>
          <w:sz w:val="32"/>
          <w:szCs w:val="32"/>
          <w:highlight w:val="none"/>
        </w:rPr>
        <w:t xml:space="preserve"> 学院收集汇总后统一上报学校，由研招办审核。</w:t>
      </w:r>
    </w:p>
    <w:p>
      <w:pPr>
        <w:widowControl/>
        <w:spacing w:before="100" w:beforeAutospacing="1" w:line="252" w:lineRule="atLeast"/>
        <w:ind w:firstLine="72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四）农村定向就业本科生：根据《广东省卫生健康委等七部门关于进一步做好订单定向医学毕业生就业及使用管理工作的通知》（粤卫科教函〔2020〕18号）的规定，定向本科医学生毕业当年经原签约行政机关或定向服务单位同意后可以报读全科专业临床硕士学位研究生。未经原签约行政机关或定向服务单位同意报读研究生的，或者报读其他类型研究生的，视为违约。如未按上述要求，因故造成最终无法复试、录取，后果均由考生自行负责。</w:t>
      </w:r>
    </w:p>
    <w:p>
      <w:pPr>
        <w:widowControl/>
        <w:spacing w:before="100" w:beforeAutospacing="1" w:line="252" w:lineRule="atLeast"/>
        <w:ind w:firstLine="72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五）对在复试过程中有违规行为的考生，一经查实，即按照《国家教育考试违规处理办法》《普通高等学校招生违规行为处理暂行办法》等规定严肃处理，取消录取资格，记入《考生考试诚信档案》。入学后3个月内，</w:t>
      </w:r>
      <w:r>
        <w:rPr>
          <w:rFonts w:hint="eastAsia" w:ascii="仿宋" w:hAnsi="仿宋" w:eastAsia="仿宋" w:cs="宋体"/>
          <w:color w:val="000000"/>
          <w:kern w:val="0"/>
          <w:sz w:val="32"/>
          <w:szCs w:val="32"/>
          <w:highlight w:val="none"/>
          <w:lang w:eastAsia="zh-CN"/>
        </w:rPr>
        <w:t>学院</w:t>
      </w:r>
      <w:r>
        <w:rPr>
          <w:rFonts w:hint="eastAsia" w:ascii="仿宋" w:hAnsi="仿宋" w:eastAsia="仿宋" w:cs="宋体"/>
          <w:color w:val="000000"/>
          <w:kern w:val="0"/>
          <w:sz w:val="32"/>
          <w:szCs w:val="32"/>
          <w:highlight w:val="none"/>
        </w:rPr>
        <w:t>要按照《普通高等学校学生管理规定》有关要求，对所有考生进行全面复查。复查不合格的，取消学籍；情节严重的，移交有关部门调查处理。</w:t>
      </w:r>
    </w:p>
    <w:p>
      <w:pPr>
        <w:widowControl/>
        <w:spacing w:before="100" w:beforeAutospacing="1" w:line="252" w:lineRule="atLeast"/>
        <w:ind w:firstLine="643"/>
        <w:jc w:val="left"/>
        <w:rPr>
          <w:rFonts w:ascii="宋体" w:hAnsi="宋体" w:eastAsia="宋体" w:cs="宋体"/>
          <w:color w:val="000000"/>
          <w:kern w:val="0"/>
          <w:szCs w:val="21"/>
          <w:highlight w:val="none"/>
        </w:rPr>
      </w:pPr>
      <w:r>
        <w:rPr>
          <w:rFonts w:hint="eastAsia" w:ascii="方正小标宋简体" w:hAnsi="宋体" w:eastAsia="方正小标宋简体" w:cs="宋体"/>
          <w:b/>
          <w:bCs/>
          <w:color w:val="000000"/>
          <w:kern w:val="0"/>
          <w:sz w:val="32"/>
          <w:highlight w:val="none"/>
        </w:rPr>
        <w:t>五、院内统筹调剂复试办法</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（一）根据《广州中医药大学2021年硕士生调剂复试方案》以及我院具体情况，制定我院的院内统筹调剂复试办法。</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（二）坚持公开自主、择优选取原则。</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（三）根据大学的“两阶段”工作办法，学院组织完成第一阶段的院内统筹调剂复试工作。学院的复试名单将以面试名单和调剂名单两种形式公布，同时公布各学科</w:t>
      </w:r>
      <w:r>
        <w:rPr>
          <w:rFonts w:hint="eastAsia" w:ascii="仿宋" w:hAnsi="仿宋" w:eastAsia="仿宋" w:cs="宋体"/>
          <w:color w:val="000000"/>
          <w:kern w:val="0"/>
          <w:sz w:val="32"/>
          <w:szCs w:val="32"/>
          <w:highlight w:val="none"/>
          <w:lang w:eastAsia="zh-CN"/>
        </w:rPr>
        <w:t>（类别）</w:t>
      </w:r>
      <w:r>
        <w:rPr>
          <w:rFonts w:hint="eastAsia" w:ascii="仿宋" w:hAnsi="仿宋" w:eastAsia="仿宋" w:cs="宋体"/>
          <w:color w:val="000000"/>
          <w:kern w:val="0"/>
          <w:sz w:val="32"/>
          <w:szCs w:val="32"/>
          <w:highlight w:val="none"/>
        </w:rPr>
        <w:t>专业组导师名单。</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（四）面试名单上的考生需填写《</w:t>
      </w:r>
      <w:r>
        <w:rPr>
          <w:rFonts w:hint="eastAsia" w:ascii="仿宋" w:hAnsi="仿宋" w:eastAsia="仿宋" w:cs="宋体"/>
          <w:b/>
          <w:bCs/>
          <w:color w:val="FF0000"/>
          <w:kern w:val="0"/>
          <w:sz w:val="32"/>
          <w:highlight w:val="none"/>
        </w:rPr>
        <w:t>广州中医药大学第五临床医学院2021年硕士招生复试研究方向选报申请表</w:t>
      </w:r>
      <w:r>
        <w:rPr>
          <w:rFonts w:hint="eastAsia" w:ascii="仿宋" w:hAnsi="仿宋" w:eastAsia="仿宋" w:cs="宋体"/>
          <w:color w:val="000000"/>
          <w:kern w:val="0"/>
          <w:sz w:val="32"/>
          <w:szCs w:val="32"/>
          <w:highlight w:val="none"/>
        </w:rPr>
        <w:t>》，填写好的</w:t>
      </w:r>
      <w:r>
        <w:rPr>
          <w:rFonts w:hint="eastAsia" w:ascii="仿宋" w:hAnsi="仿宋" w:eastAsia="仿宋" w:cs="宋体"/>
          <w:b/>
          <w:bCs/>
          <w:color w:val="FF0000"/>
          <w:kern w:val="0"/>
          <w:sz w:val="32"/>
          <w:highlight w:val="none"/>
        </w:rPr>
        <w:t>选报研究方向申请表</w:t>
      </w:r>
      <w:r>
        <w:rPr>
          <w:rFonts w:hint="eastAsia" w:ascii="仿宋" w:hAnsi="仿宋" w:eastAsia="仿宋" w:cs="宋体"/>
          <w:b/>
          <w:bCs/>
          <w:color w:val="FF0000"/>
          <w:kern w:val="0"/>
          <w:sz w:val="32"/>
          <w:highlight w:val="none"/>
          <w:u w:val="single"/>
        </w:rPr>
        <w:t>亲笔签名后以.jpg文件形式</w:t>
      </w:r>
      <w:r>
        <w:rPr>
          <w:rFonts w:hint="eastAsia" w:ascii="仿宋" w:hAnsi="仿宋" w:eastAsia="仿宋" w:cs="宋体"/>
          <w:b/>
          <w:bCs/>
          <w:color w:val="FF0000"/>
          <w:kern w:val="0"/>
          <w:sz w:val="32"/>
          <w:highlight w:val="none"/>
        </w:rPr>
        <w:t>于</w:t>
      </w:r>
      <w:r>
        <w:rPr>
          <w:rFonts w:hint="eastAsia" w:ascii="仿宋" w:hAnsi="仿宋" w:eastAsia="仿宋" w:cs="宋体"/>
          <w:b/>
          <w:bCs/>
          <w:color w:val="FF0000"/>
          <w:kern w:val="0"/>
          <w:sz w:val="32"/>
          <w:highlight w:val="none"/>
          <w:lang w:val="en-US" w:eastAsia="zh-CN"/>
        </w:rPr>
        <w:t>4</w:t>
      </w:r>
      <w:r>
        <w:rPr>
          <w:rFonts w:hint="eastAsia" w:ascii="仿宋" w:hAnsi="仿宋" w:eastAsia="仿宋" w:cs="宋体"/>
          <w:b/>
          <w:bCs/>
          <w:color w:val="FF0000"/>
          <w:kern w:val="0"/>
          <w:sz w:val="32"/>
          <w:highlight w:val="none"/>
        </w:rPr>
        <w:t>月</w:t>
      </w:r>
      <w:r>
        <w:rPr>
          <w:rFonts w:hint="eastAsia" w:ascii="仿宋" w:hAnsi="仿宋" w:eastAsia="仿宋" w:cs="宋体"/>
          <w:b/>
          <w:bCs/>
          <w:color w:val="FF0000"/>
          <w:kern w:val="0"/>
          <w:sz w:val="32"/>
          <w:highlight w:val="none"/>
          <w:lang w:val="en-US" w:eastAsia="zh-CN"/>
        </w:rPr>
        <w:t>3</w:t>
      </w:r>
      <w:r>
        <w:rPr>
          <w:rFonts w:hint="eastAsia" w:ascii="仿宋" w:hAnsi="仿宋" w:eastAsia="仿宋" w:cs="宋体"/>
          <w:b/>
          <w:bCs/>
          <w:color w:val="FF0000"/>
          <w:kern w:val="0"/>
          <w:sz w:val="32"/>
          <w:highlight w:val="none"/>
        </w:rPr>
        <w:t>日下午1</w:t>
      </w:r>
      <w:r>
        <w:rPr>
          <w:rFonts w:hint="eastAsia" w:ascii="仿宋" w:hAnsi="仿宋" w:eastAsia="仿宋" w:cs="宋体"/>
          <w:b/>
          <w:bCs/>
          <w:color w:val="FF0000"/>
          <w:kern w:val="0"/>
          <w:sz w:val="32"/>
          <w:highlight w:val="none"/>
          <w:lang w:val="en-US" w:eastAsia="zh-CN"/>
        </w:rPr>
        <w:t>8</w:t>
      </w:r>
      <w:r>
        <w:rPr>
          <w:rFonts w:hint="eastAsia" w:ascii="仿宋" w:hAnsi="仿宋" w:eastAsia="仿宋" w:cs="宋体"/>
          <w:b/>
          <w:bCs/>
          <w:color w:val="FF0000"/>
          <w:kern w:val="0"/>
          <w:sz w:val="32"/>
          <w:highlight w:val="none"/>
        </w:rPr>
        <w:t>:00前以“考生编号后四位数字+姓名：选报研究方向”格式命名（如张三，考生编号为：105720987608888，即其邮件命名为：“8888+张三：选报研究方向”）发至工作邮箱。</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（五）调剂名单上的考生</w:t>
      </w:r>
      <w:r>
        <w:rPr>
          <w:rFonts w:hint="eastAsia" w:ascii="仿宋" w:hAnsi="仿宋" w:eastAsia="仿宋" w:cs="宋体"/>
          <w:color w:val="000000"/>
          <w:kern w:val="0"/>
          <w:sz w:val="32"/>
          <w:szCs w:val="32"/>
          <w:highlight w:val="none"/>
          <w:lang w:eastAsia="zh-CN"/>
        </w:rPr>
        <w:t>需填写</w:t>
      </w:r>
      <w:r>
        <w:rPr>
          <w:rFonts w:hint="eastAsia" w:ascii="仿宋" w:hAnsi="仿宋" w:eastAsia="仿宋" w:cs="宋体"/>
          <w:color w:val="000000"/>
          <w:kern w:val="0"/>
          <w:sz w:val="32"/>
          <w:szCs w:val="32"/>
          <w:highlight w:val="none"/>
        </w:rPr>
        <w:t>《</w:t>
      </w:r>
      <w:r>
        <w:rPr>
          <w:rFonts w:hint="eastAsia" w:ascii="仿宋" w:hAnsi="仿宋" w:eastAsia="仿宋" w:cs="宋体"/>
          <w:b/>
          <w:bCs/>
          <w:color w:val="FF0000"/>
          <w:kern w:val="0"/>
          <w:sz w:val="32"/>
          <w:szCs w:val="32"/>
          <w:highlight w:val="none"/>
        </w:rPr>
        <w:t>广州中医药大学第五临床医学院2021年硕士研究生招生复试院内统筹调剂申请表</w:t>
      </w:r>
      <w:r>
        <w:rPr>
          <w:rFonts w:hint="eastAsia" w:ascii="仿宋" w:hAnsi="仿宋" w:eastAsia="仿宋" w:cs="宋体"/>
          <w:color w:val="000000"/>
          <w:kern w:val="0"/>
          <w:sz w:val="32"/>
          <w:szCs w:val="32"/>
          <w:highlight w:val="none"/>
        </w:rPr>
        <w:t>》，选择填报调剂学科专业，学院根据调剂考生报送的调剂志愿进行顺位统筹调剂，如不按要求填写、不按时提交调剂申请，视为放弃自主调剂机会，后果由考生自负。填写好的</w:t>
      </w:r>
      <w:r>
        <w:rPr>
          <w:rFonts w:hint="eastAsia" w:ascii="仿宋" w:hAnsi="仿宋" w:eastAsia="仿宋" w:cs="宋体"/>
          <w:b/>
          <w:bCs/>
          <w:color w:val="FF0000"/>
          <w:kern w:val="0"/>
          <w:sz w:val="32"/>
          <w:highlight w:val="none"/>
        </w:rPr>
        <w:t>调剂申请表</w:t>
      </w:r>
      <w:r>
        <w:rPr>
          <w:rFonts w:hint="eastAsia" w:ascii="仿宋" w:hAnsi="仿宋" w:eastAsia="仿宋" w:cs="宋体"/>
          <w:b/>
          <w:bCs/>
          <w:color w:val="FF0000"/>
          <w:kern w:val="0"/>
          <w:sz w:val="32"/>
          <w:highlight w:val="none"/>
          <w:u w:val="single"/>
        </w:rPr>
        <w:t>亲笔签名后以.jpg文件形式</w:t>
      </w:r>
      <w:r>
        <w:rPr>
          <w:rFonts w:hint="eastAsia" w:ascii="仿宋" w:hAnsi="仿宋" w:eastAsia="仿宋" w:cs="宋体"/>
          <w:b/>
          <w:bCs/>
          <w:color w:val="FF0000"/>
          <w:kern w:val="0"/>
          <w:sz w:val="32"/>
          <w:highlight w:val="none"/>
        </w:rPr>
        <w:t>于</w:t>
      </w:r>
      <w:r>
        <w:rPr>
          <w:rFonts w:hint="eastAsia" w:ascii="仿宋" w:hAnsi="仿宋" w:eastAsia="仿宋" w:cs="宋体"/>
          <w:b/>
          <w:bCs/>
          <w:color w:val="FF0000"/>
          <w:kern w:val="0"/>
          <w:sz w:val="32"/>
          <w:highlight w:val="none"/>
          <w:lang w:val="en-US" w:eastAsia="zh-CN"/>
        </w:rPr>
        <w:t>4</w:t>
      </w:r>
      <w:r>
        <w:rPr>
          <w:rFonts w:hint="eastAsia" w:ascii="仿宋" w:hAnsi="仿宋" w:eastAsia="仿宋" w:cs="宋体"/>
          <w:b/>
          <w:bCs/>
          <w:color w:val="FF0000"/>
          <w:kern w:val="0"/>
          <w:sz w:val="32"/>
          <w:highlight w:val="none"/>
        </w:rPr>
        <w:t>月</w:t>
      </w:r>
      <w:r>
        <w:rPr>
          <w:rFonts w:hint="eastAsia" w:ascii="仿宋" w:hAnsi="仿宋" w:eastAsia="仿宋" w:cs="宋体"/>
          <w:b/>
          <w:bCs/>
          <w:color w:val="FF0000"/>
          <w:kern w:val="0"/>
          <w:sz w:val="32"/>
          <w:highlight w:val="none"/>
          <w:lang w:val="en-US" w:eastAsia="zh-CN"/>
        </w:rPr>
        <w:t>3</w:t>
      </w:r>
      <w:r>
        <w:rPr>
          <w:rFonts w:hint="eastAsia" w:ascii="仿宋" w:hAnsi="仿宋" w:eastAsia="仿宋" w:cs="宋体"/>
          <w:b/>
          <w:bCs/>
          <w:color w:val="FF0000"/>
          <w:kern w:val="0"/>
          <w:sz w:val="32"/>
          <w:highlight w:val="none"/>
        </w:rPr>
        <w:t>日下午1</w:t>
      </w:r>
      <w:r>
        <w:rPr>
          <w:rFonts w:hint="eastAsia" w:ascii="仿宋" w:hAnsi="仿宋" w:eastAsia="仿宋" w:cs="宋体"/>
          <w:b/>
          <w:bCs/>
          <w:color w:val="FF0000"/>
          <w:kern w:val="0"/>
          <w:sz w:val="32"/>
          <w:highlight w:val="none"/>
          <w:lang w:val="en-US" w:eastAsia="zh-CN"/>
        </w:rPr>
        <w:t>8</w:t>
      </w:r>
      <w:r>
        <w:rPr>
          <w:rFonts w:hint="eastAsia" w:ascii="仿宋" w:hAnsi="仿宋" w:eastAsia="仿宋" w:cs="宋体"/>
          <w:b/>
          <w:bCs/>
          <w:color w:val="FF0000"/>
          <w:kern w:val="0"/>
          <w:sz w:val="32"/>
          <w:highlight w:val="none"/>
        </w:rPr>
        <w:t>:00前以“考生编号后四位数字+姓名：</w:t>
      </w:r>
      <w:r>
        <w:rPr>
          <w:rFonts w:hint="eastAsia" w:ascii="仿宋" w:hAnsi="仿宋" w:eastAsia="仿宋" w:cs="宋体"/>
          <w:b/>
          <w:bCs/>
          <w:color w:val="FF0000"/>
          <w:kern w:val="0"/>
          <w:sz w:val="32"/>
          <w:szCs w:val="32"/>
          <w:highlight w:val="none"/>
        </w:rPr>
        <w:t>调剂申请</w:t>
      </w:r>
      <w:r>
        <w:rPr>
          <w:rFonts w:hint="eastAsia" w:ascii="仿宋" w:hAnsi="仿宋" w:eastAsia="仿宋" w:cs="宋体"/>
          <w:b/>
          <w:bCs/>
          <w:color w:val="FF0000"/>
          <w:kern w:val="0"/>
          <w:sz w:val="32"/>
          <w:szCs w:val="32"/>
          <w:highlight w:val="none"/>
          <w:lang w:val="en-US" w:eastAsia="zh-CN"/>
        </w:rPr>
        <w:t>方向</w:t>
      </w:r>
      <w:r>
        <w:rPr>
          <w:rFonts w:hint="eastAsia" w:ascii="仿宋" w:hAnsi="仿宋" w:eastAsia="仿宋" w:cs="宋体"/>
          <w:b/>
          <w:bCs/>
          <w:color w:val="FF0000"/>
          <w:kern w:val="0"/>
          <w:sz w:val="32"/>
          <w:highlight w:val="none"/>
        </w:rPr>
        <w:t>”格式命名（如张三，考生编号为：105720987608888，即其邮件命名为：“8888+张三：</w:t>
      </w:r>
      <w:r>
        <w:rPr>
          <w:rFonts w:hint="eastAsia" w:ascii="仿宋" w:hAnsi="仿宋" w:eastAsia="仿宋" w:cs="宋体"/>
          <w:b/>
          <w:bCs/>
          <w:color w:val="FF0000"/>
          <w:kern w:val="0"/>
          <w:sz w:val="32"/>
          <w:szCs w:val="32"/>
          <w:highlight w:val="none"/>
        </w:rPr>
        <w:t>调剂申请</w:t>
      </w:r>
      <w:r>
        <w:rPr>
          <w:rFonts w:hint="eastAsia" w:ascii="仿宋" w:hAnsi="仿宋" w:eastAsia="仿宋" w:cs="宋体"/>
          <w:b/>
          <w:bCs/>
          <w:color w:val="FF0000"/>
          <w:kern w:val="0"/>
          <w:sz w:val="32"/>
          <w:szCs w:val="32"/>
          <w:highlight w:val="none"/>
          <w:lang w:val="en-US" w:eastAsia="zh-CN"/>
        </w:rPr>
        <w:t>方向</w:t>
      </w:r>
      <w:r>
        <w:rPr>
          <w:rFonts w:hint="eastAsia" w:ascii="仿宋" w:hAnsi="仿宋" w:eastAsia="仿宋" w:cs="宋体"/>
          <w:b/>
          <w:bCs/>
          <w:color w:val="FF0000"/>
          <w:kern w:val="0"/>
          <w:sz w:val="32"/>
          <w:highlight w:val="none"/>
        </w:rPr>
        <w:t>”）发至工作邮箱。</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（六）所有考生需填写《</w:t>
      </w:r>
      <w:r>
        <w:rPr>
          <w:rFonts w:hint="eastAsia" w:ascii="仿宋" w:hAnsi="仿宋" w:eastAsia="仿宋" w:cs="宋体"/>
          <w:b/>
          <w:bCs/>
          <w:color w:val="FF0000"/>
          <w:kern w:val="0"/>
          <w:sz w:val="32"/>
          <w:highlight w:val="none"/>
        </w:rPr>
        <w:t>诚信远程网络复试承诺书</w:t>
      </w:r>
      <w:r>
        <w:rPr>
          <w:rFonts w:hint="eastAsia" w:ascii="仿宋" w:hAnsi="仿宋" w:eastAsia="仿宋" w:cs="宋体"/>
          <w:color w:val="000000"/>
          <w:kern w:val="0"/>
          <w:sz w:val="32"/>
          <w:szCs w:val="32"/>
          <w:highlight w:val="none"/>
        </w:rPr>
        <w:t>》，</w:t>
      </w:r>
      <w:bookmarkStart w:id="0" w:name="_GoBack"/>
      <w:bookmarkEnd w:id="0"/>
      <w:r>
        <w:rPr>
          <w:rFonts w:hint="eastAsia" w:ascii="仿宋" w:hAnsi="仿宋" w:eastAsia="仿宋" w:cs="宋体"/>
          <w:color w:val="000000"/>
          <w:kern w:val="0"/>
          <w:sz w:val="32"/>
          <w:szCs w:val="32"/>
          <w:highlight w:val="none"/>
        </w:rPr>
        <w:t>填写好的</w:t>
      </w:r>
      <w:r>
        <w:rPr>
          <w:rFonts w:hint="eastAsia" w:ascii="仿宋" w:hAnsi="仿宋" w:eastAsia="仿宋" w:cs="宋体"/>
          <w:b/>
          <w:bCs/>
          <w:color w:val="FF0000"/>
          <w:kern w:val="0"/>
          <w:sz w:val="32"/>
          <w:highlight w:val="none"/>
        </w:rPr>
        <w:t>诚信远程网络复试承诺书</w:t>
      </w:r>
      <w:r>
        <w:rPr>
          <w:rFonts w:hint="eastAsia" w:ascii="仿宋" w:hAnsi="仿宋" w:eastAsia="仿宋" w:cs="宋体"/>
          <w:b/>
          <w:bCs/>
          <w:color w:val="FF0000"/>
          <w:kern w:val="0"/>
          <w:sz w:val="32"/>
          <w:highlight w:val="none"/>
          <w:u w:val="single"/>
        </w:rPr>
        <w:t>亲笔签名后以.jpg文件形式</w:t>
      </w:r>
      <w:r>
        <w:rPr>
          <w:rFonts w:hint="eastAsia" w:ascii="仿宋" w:hAnsi="仿宋" w:eastAsia="仿宋" w:cs="宋体"/>
          <w:b/>
          <w:bCs/>
          <w:color w:val="FF0000"/>
          <w:kern w:val="0"/>
          <w:sz w:val="32"/>
          <w:highlight w:val="none"/>
        </w:rPr>
        <w:t>于</w:t>
      </w:r>
      <w:r>
        <w:rPr>
          <w:rFonts w:hint="eastAsia" w:ascii="仿宋" w:hAnsi="仿宋" w:eastAsia="仿宋" w:cs="宋体"/>
          <w:b/>
          <w:bCs/>
          <w:color w:val="FF0000"/>
          <w:kern w:val="0"/>
          <w:sz w:val="32"/>
          <w:highlight w:val="none"/>
          <w:lang w:val="en-US" w:eastAsia="zh-CN"/>
        </w:rPr>
        <w:t xml:space="preserve"> 4</w:t>
      </w:r>
      <w:r>
        <w:rPr>
          <w:rFonts w:hint="eastAsia" w:ascii="仿宋" w:hAnsi="仿宋" w:eastAsia="仿宋" w:cs="宋体"/>
          <w:b/>
          <w:bCs/>
          <w:color w:val="FF0000"/>
          <w:kern w:val="0"/>
          <w:sz w:val="32"/>
          <w:highlight w:val="none"/>
        </w:rPr>
        <w:t>月</w:t>
      </w:r>
      <w:r>
        <w:rPr>
          <w:rFonts w:hint="eastAsia" w:ascii="仿宋" w:hAnsi="仿宋" w:eastAsia="仿宋" w:cs="宋体"/>
          <w:b/>
          <w:bCs/>
          <w:color w:val="FF0000"/>
          <w:kern w:val="0"/>
          <w:sz w:val="32"/>
          <w:highlight w:val="none"/>
          <w:lang w:val="en-US" w:eastAsia="zh-CN"/>
        </w:rPr>
        <w:t xml:space="preserve"> 3</w:t>
      </w:r>
      <w:r>
        <w:rPr>
          <w:rFonts w:hint="eastAsia" w:ascii="仿宋" w:hAnsi="仿宋" w:eastAsia="仿宋" w:cs="宋体"/>
          <w:b/>
          <w:bCs/>
          <w:color w:val="FF0000"/>
          <w:kern w:val="0"/>
          <w:sz w:val="32"/>
          <w:highlight w:val="none"/>
        </w:rPr>
        <w:t>日下午18:00前以“考生编号后四位数字+姓名：选报研究方向”格式命名（如张三，考生编号为：105720987608888，即其邮件命名为：“8888+张三：承诺书” 发至工作邮箱。</w:t>
      </w:r>
    </w:p>
    <w:p>
      <w:pPr>
        <w:widowControl/>
        <w:spacing w:before="100" w:beforeAutospacing="1" w:line="252" w:lineRule="atLeast"/>
        <w:ind w:firstLine="720"/>
        <w:jc w:val="left"/>
        <w:rPr>
          <w:rFonts w:ascii="仿宋" w:hAnsi="仿宋" w:eastAsia="仿宋" w:cs="宋体"/>
          <w:color w:val="000000"/>
          <w:kern w:val="0"/>
          <w:sz w:val="32"/>
          <w:szCs w:val="32"/>
          <w:highlight w:val="none"/>
        </w:rPr>
      </w:pP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（七）根据报考志愿学位类型、初试成绩总分排名以及顺位调剂意向，学院对调剂名单进行院内调剂，调剂学科专业按照130%比例的差额顺位选取调剂考生。</w:t>
      </w:r>
    </w:p>
    <w:p>
      <w:pPr>
        <w:widowControl/>
        <w:spacing w:before="100" w:beforeAutospacing="1" w:line="252" w:lineRule="atLeast"/>
        <w:ind w:firstLine="720"/>
        <w:jc w:val="left"/>
        <w:rPr>
          <w:rFonts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（八）中药学</w:t>
      </w:r>
      <w:r>
        <w:rPr>
          <w:rFonts w:hint="eastAsia" w:ascii="仿宋" w:hAnsi="仿宋" w:eastAsia="仿宋" w:cs="宋体"/>
          <w:color w:val="000000"/>
          <w:kern w:val="0"/>
          <w:sz w:val="32"/>
          <w:szCs w:val="32"/>
          <w:highlight w:val="none"/>
          <w:lang w:eastAsia="zh-CN"/>
        </w:rPr>
        <w:t>、药学、护理学</w:t>
      </w:r>
      <w:r>
        <w:rPr>
          <w:rFonts w:hint="eastAsia" w:ascii="仿宋" w:hAnsi="仿宋" w:eastAsia="仿宋" w:cs="宋体"/>
          <w:color w:val="000000"/>
          <w:kern w:val="0"/>
          <w:sz w:val="32"/>
          <w:szCs w:val="32"/>
          <w:highlight w:val="none"/>
        </w:rPr>
        <w:t>拟参加大学第二阶段学校统筹调剂复试，不参加院内统筹调剂工作。</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w:t>
      </w:r>
      <w:r>
        <w:rPr>
          <w:rFonts w:hint="eastAsia" w:ascii="仿宋" w:hAnsi="仿宋" w:eastAsia="仿宋" w:cs="宋体"/>
          <w:color w:val="000000"/>
          <w:kern w:val="0"/>
          <w:sz w:val="32"/>
          <w:szCs w:val="32"/>
          <w:highlight w:val="none"/>
          <w:lang w:eastAsia="zh-CN"/>
        </w:rPr>
        <w:t>九</w:t>
      </w:r>
      <w:r>
        <w:rPr>
          <w:rFonts w:hint="eastAsia" w:ascii="仿宋" w:hAnsi="仿宋" w:eastAsia="仿宋" w:cs="宋体"/>
          <w:color w:val="000000"/>
          <w:kern w:val="0"/>
          <w:sz w:val="32"/>
          <w:szCs w:val="32"/>
          <w:highlight w:val="none"/>
        </w:rPr>
        <w:t>）第一阶段未录取考生可继续参加大学第二阶段学校统筹调剂复试，具体办法请按照《广州中医药大学2021年硕士生调剂复试方案》执行。</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（十）所有进入第五临床医学院</w:t>
      </w:r>
      <w:r>
        <w:rPr>
          <w:rFonts w:hint="eastAsia" w:ascii="仿宋" w:hAnsi="仿宋" w:eastAsia="仿宋" w:cs="宋体"/>
          <w:color w:val="000000"/>
          <w:kern w:val="0"/>
          <w:sz w:val="32"/>
          <w:szCs w:val="32"/>
          <w:highlight w:val="none"/>
          <w:lang w:val="en-US" w:eastAsia="zh-CN"/>
        </w:rPr>
        <w:t>2021</w:t>
      </w:r>
      <w:r>
        <w:rPr>
          <w:rFonts w:hint="eastAsia" w:ascii="仿宋" w:hAnsi="仿宋" w:eastAsia="仿宋" w:cs="宋体"/>
          <w:color w:val="000000"/>
          <w:kern w:val="0"/>
          <w:sz w:val="32"/>
          <w:szCs w:val="32"/>
          <w:highlight w:val="none"/>
        </w:rPr>
        <w:t>年硕士研究生招生复试名单的考生必须严格按照我院招生复试录取工作细则进行调剂和复试等工作，如考生坚持放弃上述工作环节，影响录取结果将由考生自行负责。</w:t>
      </w:r>
    </w:p>
    <w:p>
      <w:pPr>
        <w:widowControl/>
        <w:spacing w:before="100" w:beforeAutospacing="1" w:line="252" w:lineRule="atLeast"/>
        <w:ind w:firstLine="723"/>
        <w:jc w:val="left"/>
        <w:rPr>
          <w:rFonts w:ascii="宋体" w:hAnsi="宋体" w:eastAsia="宋体" w:cs="宋体"/>
          <w:color w:val="000000"/>
          <w:kern w:val="0"/>
          <w:szCs w:val="21"/>
          <w:highlight w:val="none"/>
        </w:rPr>
      </w:pPr>
      <w:r>
        <w:rPr>
          <w:rFonts w:hint="eastAsia" w:ascii="方正小标宋简体" w:hAnsi="宋体" w:eastAsia="方正小标宋简体" w:cs="宋体"/>
          <w:b/>
          <w:bCs/>
          <w:color w:val="000000"/>
          <w:kern w:val="0"/>
          <w:sz w:val="32"/>
          <w:highlight w:val="none"/>
        </w:rPr>
        <w:t>六、复试录取工作实施方案</w:t>
      </w:r>
    </w:p>
    <w:p>
      <w:pPr>
        <w:widowControl/>
        <w:spacing w:before="100" w:beforeAutospacing="1" w:line="252" w:lineRule="atLeast"/>
        <w:ind w:firstLine="723"/>
        <w:jc w:val="left"/>
        <w:rPr>
          <w:rFonts w:ascii="宋体" w:hAnsi="宋体" w:eastAsia="宋体" w:cs="宋体"/>
          <w:color w:val="000000"/>
          <w:kern w:val="0"/>
          <w:szCs w:val="21"/>
          <w:highlight w:val="none"/>
        </w:rPr>
      </w:pPr>
      <w:r>
        <w:rPr>
          <w:rFonts w:hint="eastAsia" w:ascii="仿宋" w:hAnsi="仿宋" w:eastAsia="仿宋" w:cs="宋体"/>
          <w:b/>
          <w:bCs/>
          <w:color w:val="000000"/>
          <w:kern w:val="0"/>
          <w:sz w:val="32"/>
          <w:highlight w:val="none"/>
        </w:rPr>
        <w:t>（一）复试工作方式及内容</w:t>
      </w:r>
    </w:p>
    <w:p>
      <w:pPr>
        <w:widowControl/>
        <w:spacing w:before="100" w:beforeAutospacing="1" w:line="252" w:lineRule="atLeast"/>
        <w:ind w:firstLine="72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1、按照教育部精准防控、防止聚集的要求，结合</w:t>
      </w:r>
      <w:r>
        <w:rPr>
          <w:rFonts w:hint="eastAsia" w:ascii="仿宋" w:hAnsi="仿宋" w:eastAsia="仿宋" w:cs="宋体"/>
          <w:color w:val="000000"/>
          <w:kern w:val="0"/>
          <w:sz w:val="32"/>
          <w:szCs w:val="32"/>
          <w:highlight w:val="none"/>
          <w:lang w:eastAsia="zh-CN"/>
        </w:rPr>
        <w:t>我院</w:t>
      </w:r>
      <w:r>
        <w:rPr>
          <w:rFonts w:hint="eastAsia" w:ascii="仿宋" w:hAnsi="仿宋" w:eastAsia="仿宋" w:cs="宋体"/>
          <w:color w:val="000000"/>
          <w:kern w:val="0"/>
          <w:sz w:val="32"/>
          <w:szCs w:val="32"/>
          <w:highlight w:val="none"/>
        </w:rPr>
        <w:t>工作实际，按照大学的硕士招录工作办法，</w:t>
      </w:r>
      <w:r>
        <w:rPr>
          <w:rFonts w:hint="eastAsia" w:ascii="仿宋" w:hAnsi="仿宋" w:eastAsia="仿宋" w:cs="宋体"/>
          <w:color w:val="000000"/>
          <w:kern w:val="0"/>
          <w:sz w:val="32"/>
          <w:szCs w:val="32"/>
          <w:highlight w:val="none"/>
          <w:lang w:val="en-US" w:eastAsia="zh-CN"/>
        </w:rPr>
        <w:t>2021</w:t>
      </w:r>
      <w:r>
        <w:rPr>
          <w:rFonts w:hint="eastAsia" w:ascii="仿宋" w:hAnsi="仿宋" w:eastAsia="仿宋" w:cs="宋体"/>
          <w:color w:val="000000"/>
          <w:kern w:val="0"/>
          <w:sz w:val="32"/>
          <w:szCs w:val="32"/>
          <w:highlight w:val="none"/>
        </w:rPr>
        <w:t>年硕士研究生复试工作采用网络远程复试方式进行，主要采用中国移动</w:t>
      </w:r>
      <w:r>
        <w:rPr>
          <w:rFonts w:hint="eastAsia" w:ascii="仿宋" w:hAnsi="仿宋" w:eastAsia="仿宋" w:cs="宋体"/>
          <w:color w:val="000000"/>
          <w:kern w:val="0"/>
          <w:sz w:val="32"/>
          <w:szCs w:val="32"/>
          <w:highlight w:val="none"/>
          <w:lang w:eastAsia="zh-CN"/>
        </w:rPr>
        <w:t>“</w:t>
      </w:r>
      <w:r>
        <w:rPr>
          <w:rFonts w:hint="eastAsia" w:ascii="仿宋" w:hAnsi="仿宋" w:eastAsia="仿宋" w:cs="宋体"/>
          <w:color w:val="000000"/>
          <w:kern w:val="0"/>
          <w:sz w:val="32"/>
          <w:szCs w:val="32"/>
          <w:highlight w:val="none"/>
        </w:rPr>
        <w:t>云考场”，备用平台采用钉钉（DingTalk）、腾讯会议等网络平台。具体操作方法及注意事项请参照《广州中医药大学2021年硕士生网络复试考生须知》。</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2、复试主要考核思想政治素质和道德品质，专业知识与专业素养，实践（实验）能力，综合素质和创新能力，外语能力水平等。</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（1）思想政治素质和道德品质考核（满分20分）</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考生作自我介绍，复试专家小组就考生既往学业、一贯表现、思想政治素质和品德等情况提问，考生网络远程作答。</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（2）专业知识与专业素养考核（满分20分）</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复试专家小组随机抽取专业题目，考生网络远程作答。复试专家小组就考生专业思维和运用能力追问，考生继续作答。中医药相关学科还应重点考察学生中医药传统文化、中医思维、中医临床技能等中医药专业素养。</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（3）实践（实验）能力考核（满分20分）</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复试专家小组随机抽取实践（实验）能力考核题目（</w:t>
      </w:r>
      <w:r>
        <w:rPr>
          <w:rFonts w:hint="eastAsia" w:ascii="仿宋" w:hAnsi="仿宋" w:eastAsia="仿宋" w:cs="宋体"/>
          <w:color w:val="000000"/>
          <w:kern w:val="0"/>
          <w:sz w:val="32"/>
          <w:szCs w:val="32"/>
          <w:highlight w:val="none"/>
          <w:lang w:eastAsia="zh-CN"/>
        </w:rPr>
        <w:t>学院</w:t>
      </w:r>
      <w:r>
        <w:rPr>
          <w:rFonts w:hint="eastAsia" w:ascii="仿宋" w:hAnsi="仿宋" w:eastAsia="仿宋" w:cs="宋体"/>
          <w:color w:val="000000"/>
          <w:kern w:val="0"/>
          <w:sz w:val="32"/>
          <w:szCs w:val="32"/>
          <w:highlight w:val="none"/>
        </w:rPr>
        <w:t>根据招生学科、专业特点制定），考生网络远程作答或演示；复试专家小组就考生操作追问，考生继续作答。</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（4）综合素质和创新能力考核（满分20分）</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复试专家小组考察考生本学科（专业）以外的学习科研与社会实践（学生工作、社团活动、志愿服务等）或实际工作表现等方面情况，事业心和责任感、纪律性和协作性（遵纪守法、团队合作等），人文素养、行为举止、表达和礼仪等综合素质；分析与解决问题能力、创新精神和创新能力。考生与专家进行交流并回答专家提问。</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（5）外语能力水平考核（满分20分）</w:t>
      </w:r>
    </w:p>
    <w:p>
      <w:pPr>
        <w:widowControl/>
        <w:spacing w:before="100" w:beforeAutospacing="1" w:line="252" w:lineRule="atLeast"/>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复试专家小组随机抽取外语口语测试题目，考生网络远程作答；专家与考生外语对话交流，并回答专家的追问。</w:t>
      </w:r>
    </w:p>
    <w:p>
      <w:pPr>
        <w:widowControl/>
        <w:spacing w:before="100" w:beforeAutospacing="1" w:line="252" w:lineRule="atLeast"/>
        <w:ind w:firstLine="643"/>
        <w:jc w:val="left"/>
        <w:rPr>
          <w:rFonts w:ascii="宋体" w:hAnsi="宋体" w:eastAsia="宋体" w:cs="宋体"/>
          <w:color w:val="000000"/>
          <w:kern w:val="0"/>
          <w:szCs w:val="21"/>
          <w:highlight w:val="none"/>
        </w:rPr>
      </w:pPr>
      <w:r>
        <w:rPr>
          <w:rFonts w:hint="eastAsia" w:ascii="仿宋" w:hAnsi="仿宋" w:eastAsia="仿宋" w:cs="宋体"/>
          <w:b/>
          <w:bCs/>
          <w:color w:val="000000"/>
          <w:kern w:val="0"/>
          <w:sz w:val="32"/>
          <w:highlight w:val="none"/>
        </w:rPr>
        <w:t>（二）复试工作安排</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进入学院复试总名单且通过复试资格审核者具有参加学院的复试资格。根据大学的调剂复试工作办法，结合学院实际，我院</w:t>
      </w:r>
      <w:r>
        <w:rPr>
          <w:rFonts w:hint="eastAsia" w:ascii="仿宋" w:hAnsi="仿宋" w:eastAsia="仿宋" w:cs="宋体"/>
          <w:color w:val="000000"/>
          <w:kern w:val="0"/>
          <w:sz w:val="32"/>
          <w:szCs w:val="32"/>
          <w:highlight w:val="none"/>
          <w:lang w:val="en-US" w:eastAsia="zh-CN"/>
        </w:rPr>
        <w:t>2021</w:t>
      </w:r>
      <w:r>
        <w:rPr>
          <w:rFonts w:hint="eastAsia" w:ascii="仿宋" w:hAnsi="仿宋" w:eastAsia="仿宋" w:cs="宋体"/>
          <w:color w:val="000000"/>
          <w:kern w:val="0"/>
          <w:sz w:val="32"/>
          <w:szCs w:val="32"/>
          <w:highlight w:val="none"/>
        </w:rPr>
        <w:t>年硕士研究生招生复试录取工作安排如下：</w:t>
      </w:r>
    </w:p>
    <w:p>
      <w:pPr>
        <w:widowControl/>
        <w:spacing w:before="100" w:beforeAutospacing="1" w:line="252" w:lineRule="atLeast"/>
        <w:ind w:firstLine="640"/>
        <w:jc w:val="left"/>
        <w:rPr>
          <w:rFonts w:ascii="宋体" w:hAnsi="宋体" w:eastAsia="宋体" w:cs="宋体"/>
          <w:color w:val="000000"/>
          <w:kern w:val="0"/>
          <w:szCs w:val="21"/>
          <w:highlight w:val="none"/>
          <w:u w:val="single"/>
        </w:rPr>
      </w:pPr>
      <w:r>
        <w:rPr>
          <w:rFonts w:hint="eastAsia" w:ascii="仿宋" w:hAnsi="仿宋" w:eastAsia="仿宋" w:cs="宋体"/>
          <w:color w:val="000000"/>
          <w:kern w:val="0"/>
          <w:sz w:val="32"/>
          <w:szCs w:val="32"/>
          <w:highlight w:val="none"/>
        </w:rPr>
        <w:t>确定学院招生复试录取工作细则→确定学院复试名单→复试资格审查→研究方向选报、院统筹调剂→</w:t>
      </w:r>
      <w:r>
        <w:rPr>
          <w:rFonts w:hint="eastAsia" w:ascii="仿宋" w:hAnsi="仿宋" w:eastAsia="仿宋" w:cs="宋体"/>
          <w:kern w:val="0"/>
          <w:sz w:val="32"/>
          <w:szCs w:val="32"/>
          <w:highlight w:val="none"/>
        </w:rPr>
        <w:t>网络远</w:t>
      </w:r>
      <w:r>
        <w:rPr>
          <w:rFonts w:hint="eastAsia" w:ascii="仿宋" w:hAnsi="仿宋" w:eastAsia="仿宋" w:cs="宋体"/>
          <w:kern w:val="0"/>
          <w:sz w:val="32"/>
          <w:szCs w:val="32"/>
          <w:highlight w:val="none"/>
          <w:u w:val="none"/>
        </w:rPr>
        <w:t>程面</w:t>
      </w:r>
      <w:r>
        <w:rPr>
          <w:rFonts w:hint="eastAsia" w:ascii="仿宋" w:hAnsi="仿宋" w:eastAsia="仿宋" w:cs="宋体"/>
          <w:color w:val="000000"/>
          <w:kern w:val="0"/>
          <w:sz w:val="32"/>
          <w:szCs w:val="32"/>
          <w:highlight w:val="none"/>
          <w:u w:val="none"/>
        </w:rPr>
        <w:t>试→待录取。</w:t>
      </w:r>
    </w:p>
    <w:p>
      <w:pPr>
        <w:widowControl/>
        <w:spacing w:before="100" w:beforeAutospacing="1" w:line="252" w:lineRule="atLeast"/>
        <w:ind w:firstLine="643"/>
        <w:jc w:val="left"/>
        <w:rPr>
          <w:rFonts w:ascii="宋体" w:hAnsi="宋体" w:eastAsia="宋体" w:cs="宋体"/>
          <w:color w:val="000000"/>
          <w:kern w:val="0"/>
          <w:szCs w:val="21"/>
          <w:highlight w:val="none"/>
          <w:u w:val="single"/>
        </w:rPr>
      </w:pPr>
      <w:r>
        <w:rPr>
          <w:rFonts w:hint="eastAsia" w:ascii="仿宋" w:hAnsi="仿宋" w:eastAsia="仿宋" w:cs="宋体"/>
          <w:b/>
          <w:bCs/>
          <w:color w:val="000000"/>
          <w:kern w:val="0"/>
          <w:sz w:val="32"/>
          <w:highlight w:val="none"/>
          <w:u w:val="single"/>
        </w:rPr>
        <w:t>（三）复试工作实施</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1、各学科专业根据大学下达招生计划，统筹安排网络远程面试以及拟初录取等工作；生源不足的学科专业，学院将根据考生志愿，统筹安排院内调剂工作；初录取名单按综合成绩排名，顺位拟定。</w:t>
      </w:r>
    </w:p>
    <w:p>
      <w:pPr>
        <w:widowControl/>
        <w:spacing w:before="100" w:beforeAutospacing="1" w:line="252" w:lineRule="atLeast"/>
        <w:ind w:firstLine="72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2、复试专家小组由责任心强、经验丰富、业务水平高、公道正派、当年无直系亲属或利害关系人参加本专业复试的教师组成，每个复试小组成员不少于5名，成员应包括专业的学科带头人、学术骨干、研究生导师等，指定1人为组长，并另外确定1名助理。小组成员须现场独立评分，评分记录和考生作答情况由</w:t>
      </w:r>
      <w:r>
        <w:rPr>
          <w:rFonts w:hint="eastAsia" w:ascii="仿宋" w:hAnsi="仿宋" w:eastAsia="仿宋" w:cs="宋体"/>
          <w:color w:val="000000"/>
          <w:kern w:val="0"/>
          <w:sz w:val="32"/>
          <w:szCs w:val="32"/>
          <w:highlight w:val="none"/>
          <w:lang w:eastAsia="zh-CN"/>
        </w:rPr>
        <w:t>学院</w:t>
      </w:r>
      <w:r>
        <w:rPr>
          <w:rFonts w:hint="eastAsia" w:ascii="仿宋" w:hAnsi="仿宋" w:eastAsia="仿宋" w:cs="宋体"/>
          <w:color w:val="000000"/>
          <w:kern w:val="0"/>
          <w:sz w:val="32"/>
          <w:szCs w:val="32"/>
          <w:highlight w:val="none"/>
        </w:rPr>
        <w:t>指派专人收集、保管，任何人不得改动。</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lang w:val="en-US" w:eastAsia="zh-CN"/>
        </w:rPr>
        <w:t>3、</w:t>
      </w:r>
      <w:r>
        <w:rPr>
          <w:rFonts w:hint="eastAsia" w:ascii="仿宋" w:hAnsi="仿宋" w:eastAsia="仿宋" w:cs="宋体"/>
          <w:color w:val="000000"/>
          <w:kern w:val="0"/>
          <w:sz w:val="32"/>
          <w:szCs w:val="32"/>
          <w:highlight w:val="none"/>
          <w:lang w:eastAsia="zh-CN"/>
        </w:rPr>
        <w:t>学院</w:t>
      </w:r>
      <w:r>
        <w:rPr>
          <w:rFonts w:hint="eastAsia" w:ascii="仿宋" w:hAnsi="仿宋" w:eastAsia="仿宋" w:cs="宋体"/>
          <w:color w:val="000000"/>
          <w:kern w:val="0"/>
          <w:sz w:val="32"/>
          <w:szCs w:val="32"/>
          <w:highlight w:val="none"/>
        </w:rPr>
        <w:t>的研究生招生工作领导小组和复试录取工作督查组，通过现场或录像巡查、抽查等方式，加强复试过程监管，及时纠正不规范行为，严防弄虚作假、徇私舞弊。</w:t>
      </w:r>
      <w:r>
        <w:rPr>
          <w:rFonts w:hint="eastAsia" w:ascii="仿宋" w:hAnsi="仿宋" w:eastAsia="仿宋" w:cs="宋体"/>
          <w:color w:val="000000"/>
          <w:kern w:val="0"/>
          <w:sz w:val="32"/>
          <w:szCs w:val="32"/>
          <w:highlight w:val="none"/>
          <w:lang w:eastAsia="zh-CN"/>
        </w:rPr>
        <w:t>学院</w:t>
      </w:r>
      <w:r>
        <w:rPr>
          <w:rFonts w:hint="eastAsia" w:ascii="仿宋" w:hAnsi="仿宋" w:eastAsia="仿宋" w:cs="宋体"/>
          <w:color w:val="000000"/>
          <w:kern w:val="0"/>
          <w:sz w:val="32"/>
          <w:szCs w:val="32"/>
          <w:highlight w:val="none"/>
        </w:rPr>
        <w:t>认为有必要时，可对相关考生再次复试。</w:t>
      </w:r>
    </w:p>
    <w:p>
      <w:pPr>
        <w:widowControl/>
        <w:spacing w:before="100" w:beforeAutospacing="1" w:line="252" w:lineRule="atLeast"/>
        <w:ind w:firstLine="643"/>
        <w:jc w:val="left"/>
        <w:rPr>
          <w:rFonts w:ascii="宋体" w:hAnsi="宋体" w:eastAsia="宋体" w:cs="宋体"/>
          <w:color w:val="000000"/>
          <w:kern w:val="0"/>
          <w:szCs w:val="21"/>
          <w:highlight w:val="none"/>
        </w:rPr>
      </w:pPr>
      <w:r>
        <w:rPr>
          <w:rFonts w:hint="eastAsia" w:ascii="仿宋" w:hAnsi="仿宋" w:eastAsia="仿宋" w:cs="宋体"/>
          <w:b/>
          <w:bCs/>
          <w:color w:val="000000"/>
          <w:kern w:val="0"/>
          <w:sz w:val="32"/>
          <w:highlight w:val="none"/>
        </w:rPr>
        <w:t>（四）网络远程面试考核学科专业组</w:t>
      </w:r>
    </w:p>
    <w:p>
      <w:pPr>
        <w:widowControl/>
        <w:spacing w:before="100" w:beforeAutospacing="1" w:line="252" w:lineRule="atLeast"/>
        <w:ind w:firstLine="640"/>
        <w:jc w:val="left"/>
        <w:rPr>
          <w:rFonts w:ascii="仿宋_GB2312" w:eastAsia="仿宋_GB2312" w:cs="仿宋_GB2312"/>
          <w:color w:val="2A2F35"/>
          <w:kern w:val="0"/>
          <w:sz w:val="32"/>
          <w:szCs w:val="32"/>
          <w:highlight w:val="none"/>
          <w:shd w:val="clear" w:color="auto" w:fill="FFFFFF"/>
        </w:rPr>
      </w:pPr>
      <w:r>
        <w:rPr>
          <w:rFonts w:hint="eastAsia" w:ascii="仿宋_GB2312" w:hAnsi="Calibri" w:eastAsia="仿宋_GB2312" w:cs="仿宋_GB2312"/>
          <w:color w:val="2A2F35"/>
          <w:kern w:val="0"/>
          <w:sz w:val="32"/>
          <w:szCs w:val="32"/>
          <w:highlight w:val="none"/>
          <w:shd w:val="clear" w:color="auto" w:fill="FFFFFF"/>
        </w:rPr>
        <w:t>( 1 ) 内儿科组</w:t>
      </w:r>
    </w:p>
    <w:p>
      <w:pPr>
        <w:adjustRightInd w:val="0"/>
        <w:snapToGrid w:val="0"/>
        <w:spacing w:line="560" w:lineRule="exact"/>
        <w:ind w:firstLine="640" w:firstLineChars="200"/>
        <w:jc w:val="left"/>
        <w:rPr>
          <w:rFonts w:ascii="仿宋_GB2312" w:hAnsi="Calibri" w:eastAsia="仿宋_GB2312" w:cs="仿宋_GB2312"/>
          <w:color w:val="2A2F35"/>
          <w:kern w:val="0"/>
          <w:sz w:val="32"/>
          <w:szCs w:val="32"/>
          <w:highlight w:val="none"/>
          <w:shd w:val="clear" w:color="auto" w:fill="FFFFFF"/>
        </w:rPr>
      </w:pPr>
      <w:r>
        <w:rPr>
          <w:rFonts w:hint="eastAsia" w:ascii="仿宋_GB2312" w:hAnsi="Calibri" w:eastAsia="仿宋_GB2312" w:cs="仿宋_GB2312"/>
          <w:color w:val="2A2F35"/>
          <w:kern w:val="0"/>
          <w:sz w:val="32"/>
          <w:szCs w:val="32"/>
          <w:highlight w:val="none"/>
          <w:shd w:val="clear" w:color="auto" w:fill="FFFFFF"/>
        </w:rPr>
        <w:t>( 2 ) 术科组（含骨伤、外科、妇科、乳腺科）</w:t>
      </w:r>
    </w:p>
    <w:p>
      <w:pPr>
        <w:adjustRightInd w:val="0"/>
        <w:snapToGrid w:val="0"/>
        <w:spacing w:line="560" w:lineRule="exact"/>
        <w:ind w:firstLine="640" w:firstLineChars="200"/>
        <w:jc w:val="left"/>
        <w:rPr>
          <w:rFonts w:ascii="仿宋_GB2312" w:hAnsi="Calibri" w:eastAsia="仿宋_GB2312" w:cs="仿宋_GB2312"/>
          <w:color w:val="2A2F35"/>
          <w:kern w:val="0"/>
          <w:sz w:val="32"/>
          <w:szCs w:val="32"/>
          <w:highlight w:val="none"/>
          <w:shd w:val="clear" w:color="auto" w:fill="FFFFFF"/>
        </w:rPr>
      </w:pPr>
      <w:r>
        <w:rPr>
          <w:rFonts w:hint="eastAsia" w:ascii="仿宋_GB2312" w:hAnsi="Calibri" w:eastAsia="仿宋_GB2312" w:cs="仿宋_GB2312"/>
          <w:color w:val="2A2F35"/>
          <w:kern w:val="0"/>
          <w:sz w:val="32"/>
          <w:szCs w:val="32"/>
          <w:highlight w:val="none"/>
          <w:shd w:val="clear" w:color="auto" w:fill="FFFFFF"/>
        </w:rPr>
        <w:t>( 3 ) 针</w:t>
      </w:r>
      <w:r>
        <w:rPr>
          <w:rFonts w:hint="eastAsia" w:ascii="仿宋_GB2312" w:eastAsia="仿宋_GB2312" w:cs="仿宋_GB2312"/>
          <w:color w:val="2A2F35"/>
          <w:kern w:val="0"/>
          <w:sz w:val="32"/>
          <w:szCs w:val="32"/>
          <w:highlight w:val="none"/>
          <w:shd w:val="clear" w:color="auto" w:fill="FFFFFF"/>
        </w:rPr>
        <w:t>灸</w:t>
      </w:r>
      <w:r>
        <w:rPr>
          <w:rFonts w:hint="eastAsia" w:ascii="仿宋_GB2312" w:hAnsi="Calibri" w:eastAsia="仿宋_GB2312" w:cs="仿宋_GB2312"/>
          <w:color w:val="2A2F35"/>
          <w:kern w:val="0"/>
          <w:sz w:val="32"/>
          <w:szCs w:val="32"/>
          <w:highlight w:val="none"/>
          <w:shd w:val="clear" w:color="auto" w:fill="FFFFFF"/>
        </w:rPr>
        <w:t>康</w:t>
      </w:r>
      <w:r>
        <w:rPr>
          <w:rFonts w:hint="eastAsia" w:ascii="仿宋_GB2312" w:eastAsia="仿宋_GB2312" w:cs="仿宋_GB2312"/>
          <w:color w:val="2A2F35"/>
          <w:kern w:val="0"/>
          <w:sz w:val="32"/>
          <w:szCs w:val="32"/>
          <w:highlight w:val="none"/>
          <w:shd w:val="clear" w:color="auto" w:fill="FFFFFF"/>
        </w:rPr>
        <w:t>复</w:t>
      </w:r>
      <w:r>
        <w:rPr>
          <w:rFonts w:hint="eastAsia" w:ascii="仿宋_GB2312" w:hAnsi="Calibri" w:eastAsia="仿宋_GB2312" w:cs="仿宋_GB2312"/>
          <w:color w:val="2A2F35"/>
          <w:kern w:val="0"/>
          <w:sz w:val="32"/>
          <w:szCs w:val="32"/>
          <w:highlight w:val="none"/>
          <w:shd w:val="clear" w:color="auto" w:fill="FFFFFF"/>
        </w:rPr>
        <w:t>组</w:t>
      </w:r>
    </w:p>
    <w:p>
      <w:pPr>
        <w:adjustRightInd w:val="0"/>
        <w:snapToGrid w:val="0"/>
        <w:spacing w:line="560" w:lineRule="exact"/>
        <w:ind w:firstLine="640" w:firstLineChars="200"/>
        <w:jc w:val="left"/>
        <w:rPr>
          <w:rFonts w:hint="eastAsia" w:ascii="仿宋_GB2312" w:hAnsi="Calibri" w:eastAsia="仿宋_GB2312" w:cs="仿宋_GB2312"/>
          <w:color w:val="2A2F35"/>
          <w:kern w:val="0"/>
          <w:sz w:val="32"/>
          <w:szCs w:val="32"/>
          <w:highlight w:val="none"/>
          <w:shd w:val="clear" w:color="auto" w:fill="FFFFFF"/>
          <w:lang w:eastAsia="zh-CN"/>
        </w:rPr>
      </w:pPr>
      <w:r>
        <w:rPr>
          <w:rFonts w:hint="eastAsia" w:ascii="仿宋_GB2312" w:hAnsi="Calibri" w:eastAsia="仿宋_GB2312" w:cs="仿宋_GB2312"/>
          <w:color w:val="2A2F35"/>
          <w:kern w:val="0"/>
          <w:sz w:val="32"/>
          <w:szCs w:val="32"/>
          <w:highlight w:val="none"/>
          <w:shd w:val="clear" w:color="auto" w:fill="FFFFFF"/>
        </w:rPr>
        <w:t xml:space="preserve">( 4 ) 药学组 </w:t>
      </w:r>
      <w:r>
        <w:rPr>
          <w:rFonts w:hint="eastAsia" w:ascii="仿宋_GB2312" w:hAnsi="Calibri" w:eastAsia="仿宋_GB2312" w:cs="仿宋_GB2312"/>
          <w:color w:val="2A2F35"/>
          <w:kern w:val="0"/>
          <w:sz w:val="32"/>
          <w:szCs w:val="32"/>
          <w:highlight w:val="none"/>
          <w:shd w:val="clear" w:color="auto" w:fill="FFFFFF"/>
          <w:lang w:eastAsia="zh-CN"/>
        </w:rPr>
        <w:t>（含药学、中药学）</w:t>
      </w:r>
    </w:p>
    <w:p>
      <w:pPr>
        <w:adjustRightInd w:val="0"/>
        <w:snapToGrid w:val="0"/>
        <w:spacing w:line="560" w:lineRule="exact"/>
        <w:ind w:firstLine="640" w:firstLineChars="200"/>
        <w:jc w:val="left"/>
        <w:rPr>
          <w:rFonts w:hint="eastAsia" w:ascii="仿宋_GB2312" w:hAnsi="Calibri" w:eastAsia="仿宋_GB2312" w:cs="仿宋_GB2312"/>
          <w:color w:val="2A2F35"/>
          <w:kern w:val="0"/>
          <w:sz w:val="32"/>
          <w:szCs w:val="32"/>
          <w:highlight w:val="none"/>
          <w:shd w:val="clear" w:color="auto" w:fill="FFFFFF"/>
          <w:lang w:eastAsia="zh-CN"/>
        </w:rPr>
      </w:pPr>
      <w:r>
        <w:rPr>
          <w:rFonts w:hint="eastAsia" w:ascii="仿宋_GB2312" w:hAnsi="Calibri" w:eastAsia="仿宋_GB2312" w:cs="仿宋_GB2312"/>
          <w:color w:val="2A2F35"/>
          <w:kern w:val="0"/>
          <w:sz w:val="32"/>
          <w:szCs w:val="32"/>
          <w:highlight w:val="none"/>
          <w:shd w:val="clear" w:color="auto" w:fill="FFFFFF"/>
        </w:rPr>
        <w:t xml:space="preserve">( </w:t>
      </w:r>
      <w:r>
        <w:rPr>
          <w:rFonts w:hint="eastAsia" w:ascii="仿宋_GB2312" w:hAnsi="Calibri" w:eastAsia="仿宋_GB2312" w:cs="仿宋_GB2312"/>
          <w:color w:val="2A2F35"/>
          <w:kern w:val="0"/>
          <w:sz w:val="32"/>
          <w:szCs w:val="32"/>
          <w:highlight w:val="none"/>
          <w:shd w:val="clear" w:color="auto" w:fill="FFFFFF"/>
          <w:lang w:val="en-US" w:eastAsia="zh-CN"/>
        </w:rPr>
        <w:t xml:space="preserve">5 </w:t>
      </w:r>
      <w:r>
        <w:rPr>
          <w:rFonts w:hint="eastAsia" w:ascii="仿宋_GB2312" w:hAnsi="Calibri" w:eastAsia="仿宋_GB2312" w:cs="仿宋_GB2312"/>
          <w:color w:val="2A2F35"/>
          <w:kern w:val="0"/>
          <w:sz w:val="32"/>
          <w:szCs w:val="32"/>
          <w:highlight w:val="none"/>
          <w:shd w:val="clear" w:color="auto" w:fill="FFFFFF"/>
        </w:rPr>
        <w:t xml:space="preserve">) </w:t>
      </w:r>
      <w:r>
        <w:rPr>
          <w:rFonts w:hint="eastAsia" w:ascii="仿宋_GB2312" w:hAnsi="Calibri" w:eastAsia="仿宋_GB2312" w:cs="仿宋_GB2312"/>
          <w:color w:val="2A2F35"/>
          <w:kern w:val="0"/>
          <w:sz w:val="32"/>
          <w:szCs w:val="32"/>
          <w:highlight w:val="none"/>
          <w:shd w:val="clear" w:color="auto" w:fill="FFFFFF"/>
          <w:lang w:eastAsia="zh-CN"/>
        </w:rPr>
        <w:t>护理组</w:t>
      </w:r>
    </w:p>
    <w:p>
      <w:pPr>
        <w:widowControl/>
        <w:spacing w:before="100" w:beforeAutospacing="1" w:line="252" w:lineRule="atLeast"/>
        <w:ind w:firstLine="643"/>
        <w:jc w:val="left"/>
        <w:rPr>
          <w:rFonts w:ascii="宋体" w:hAnsi="宋体" w:eastAsia="宋体" w:cs="宋体"/>
          <w:color w:val="000000"/>
          <w:kern w:val="0"/>
          <w:szCs w:val="21"/>
          <w:highlight w:val="none"/>
        </w:rPr>
      </w:pPr>
      <w:r>
        <w:rPr>
          <w:rFonts w:hint="eastAsia" w:ascii="仿宋" w:hAnsi="仿宋" w:eastAsia="仿宋" w:cs="宋体"/>
          <w:b/>
          <w:bCs/>
          <w:color w:val="000000"/>
          <w:kern w:val="0"/>
          <w:sz w:val="32"/>
          <w:highlight w:val="none"/>
        </w:rPr>
        <w:t>（五）录取原则</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录取工作将严格执行“按需招生、全面衡量、择优录取、宁缺毋滥”的原则，坚持公平、公正、公开。拟录取考生必须参加复试且成绩合格。复试总成绩低于60分，视为复试不合格。</w:t>
      </w:r>
    </w:p>
    <w:p>
      <w:pPr>
        <w:widowControl/>
        <w:spacing w:before="100" w:beforeAutospacing="1" w:line="500" w:lineRule="exact"/>
        <w:ind w:firstLine="641"/>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有以下情形之一的考生不予录取或取消录取资格：</w:t>
      </w:r>
    </w:p>
    <w:p>
      <w:pPr>
        <w:widowControl/>
        <w:spacing w:before="100" w:beforeAutospacing="1" w:line="500" w:lineRule="exact"/>
        <w:ind w:firstLine="641"/>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1.复试总成绩不合格者；</w:t>
      </w:r>
    </w:p>
    <w:p>
      <w:pPr>
        <w:widowControl/>
        <w:spacing w:before="100" w:beforeAutospacing="1" w:line="500" w:lineRule="exact"/>
        <w:ind w:firstLine="641"/>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2.思想政治素质或品德考核不合格者；</w:t>
      </w:r>
    </w:p>
    <w:p>
      <w:pPr>
        <w:widowControl/>
        <w:spacing w:before="100" w:beforeAutospacing="1" w:line="500" w:lineRule="exact"/>
        <w:ind w:firstLine="641"/>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3.未经拟录取名单公示；</w:t>
      </w:r>
    </w:p>
    <w:p>
      <w:pPr>
        <w:widowControl/>
        <w:spacing w:before="100" w:beforeAutospacing="1" w:line="500" w:lineRule="exact"/>
        <w:ind w:firstLine="641"/>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4.录取为定向就业考生未按时提交定向就业协议；</w:t>
      </w:r>
    </w:p>
    <w:p>
      <w:pPr>
        <w:widowControl/>
        <w:spacing w:before="100" w:beforeAutospacing="1" w:line="500" w:lineRule="exact"/>
        <w:ind w:firstLine="641"/>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5.人事档案审查不合格者；</w:t>
      </w:r>
    </w:p>
    <w:p>
      <w:pPr>
        <w:widowControl/>
        <w:spacing w:before="100" w:beforeAutospacing="1" w:line="500" w:lineRule="exact"/>
        <w:ind w:firstLine="641"/>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6.未按时提交毕业证书等需提供的材料；</w:t>
      </w:r>
    </w:p>
    <w:p>
      <w:pPr>
        <w:widowControl/>
        <w:spacing w:before="100" w:beforeAutospacing="1" w:line="500" w:lineRule="exact"/>
        <w:ind w:firstLine="641"/>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7.体检不合格者；</w:t>
      </w:r>
    </w:p>
    <w:p>
      <w:pPr>
        <w:widowControl/>
        <w:spacing w:before="100" w:beforeAutospacing="1" w:line="500" w:lineRule="exact"/>
        <w:ind w:firstLine="641"/>
        <w:jc w:val="left"/>
        <w:rPr>
          <w:rFonts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8.提供虚假信息者。</w:t>
      </w:r>
    </w:p>
    <w:p>
      <w:pPr>
        <w:widowControl/>
        <w:spacing w:before="100" w:beforeAutospacing="1" w:line="252" w:lineRule="atLeast"/>
        <w:ind w:firstLine="643"/>
        <w:jc w:val="left"/>
        <w:rPr>
          <w:rFonts w:ascii="宋体" w:hAnsi="宋体" w:eastAsia="宋体" w:cs="宋体"/>
          <w:color w:val="000000"/>
          <w:kern w:val="0"/>
          <w:szCs w:val="21"/>
          <w:highlight w:val="none"/>
        </w:rPr>
      </w:pPr>
      <w:r>
        <w:rPr>
          <w:rFonts w:hint="eastAsia" w:ascii="仿宋" w:hAnsi="仿宋" w:eastAsia="仿宋" w:cs="宋体"/>
          <w:b/>
          <w:bCs/>
          <w:color w:val="000000"/>
          <w:kern w:val="0"/>
          <w:sz w:val="32"/>
          <w:highlight w:val="none"/>
        </w:rPr>
        <w:t>（六）录取程序</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1、综合成绩计算方法（总分为100分）：初试总成绩满分500分，网络远程综合考核满分100分。所有考生的综合成绩采取百分制，按加权计算方式，初试总成绩占70%，复试总成绩占30%。即综合成绩=初试总成绩/5×70%+网络远程综合考核成绩×30%，综合成绩为考生的最终录取总成绩</w:t>
      </w:r>
      <w:r>
        <w:rPr>
          <w:rFonts w:hint="eastAsia" w:ascii="仿宋" w:hAnsi="仿宋" w:eastAsia="仿宋" w:cs="宋体"/>
          <w:color w:val="000000"/>
          <w:kern w:val="0"/>
          <w:sz w:val="32"/>
          <w:szCs w:val="32"/>
          <w:highlight w:val="none"/>
          <w:lang w:eastAsia="zh-CN"/>
        </w:rPr>
        <w:t>。</w:t>
      </w:r>
      <w:r>
        <w:rPr>
          <w:rFonts w:hint="eastAsia" w:ascii="仿宋" w:hAnsi="仿宋" w:eastAsia="仿宋" w:cs="宋体"/>
          <w:color w:val="000000"/>
          <w:kern w:val="0"/>
          <w:sz w:val="32"/>
          <w:szCs w:val="32"/>
          <w:highlight w:val="none"/>
        </w:rPr>
        <w:t>2、综合成绩为考生的最终录取总成绩，复试录取工作结束后，考生待录取名单将通过</w:t>
      </w:r>
      <w:r>
        <w:rPr>
          <w:rFonts w:hint="eastAsia" w:ascii="仿宋" w:hAnsi="仿宋" w:eastAsia="仿宋" w:cs="宋体"/>
          <w:color w:val="000000"/>
          <w:kern w:val="0"/>
          <w:sz w:val="32"/>
          <w:szCs w:val="32"/>
          <w:highlight w:val="none"/>
          <w:lang w:eastAsia="zh-CN"/>
        </w:rPr>
        <w:t>学校</w:t>
      </w:r>
      <w:r>
        <w:rPr>
          <w:rFonts w:hint="eastAsia" w:ascii="仿宋" w:hAnsi="仿宋" w:eastAsia="仿宋" w:cs="宋体"/>
          <w:color w:val="000000"/>
          <w:kern w:val="0"/>
          <w:sz w:val="32"/>
          <w:szCs w:val="32"/>
          <w:highlight w:val="none"/>
        </w:rPr>
        <w:t>官网进行公开公布。</w:t>
      </w:r>
    </w:p>
    <w:p>
      <w:pPr>
        <w:widowControl/>
        <w:spacing w:before="100" w:beforeAutospacing="1" w:line="252" w:lineRule="atLeast"/>
        <w:ind w:firstLine="723"/>
        <w:jc w:val="left"/>
        <w:rPr>
          <w:rFonts w:ascii="方正小标宋简体" w:hAnsi="宋体" w:eastAsia="方正小标宋简体" w:cs="宋体"/>
          <w:b/>
          <w:bCs/>
          <w:color w:val="000000"/>
          <w:kern w:val="0"/>
          <w:sz w:val="32"/>
          <w:highlight w:val="none"/>
        </w:rPr>
      </w:pPr>
      <w:r>
        <w:rPr>
          <w:rFonts w:hint="eastAsia" w:ascii="方正小标宋简体" w:hAnsi="宋体" w:eastAsia="方正小标宋简体" w:cs="宋体"/>
          <w:b/>
          <w:bCs/>
          <w:color w:val="000000"/>
          <w:kern w:val="0"/>
          <w:sz w:val="32"/>
          <w:highlight w:val="none"/>
        </w:rPr>
        <w:t>七、复试工作时间安排</w:t>
      </w:r>
    </w:p>
    <w:tbl>
      <w:tblPr>
        <w:tblStyle w:val="5"/>
        <w:tblW w:w="8522" w:type="dxa"/>
        <w:tblInd w:w="0" w:type="dxa"/>
        <w:tblLayout w:type="fixed"/>
        <w:tblCellMar>
          <w:top w:w="0" w:type="dxa"/>
          <w:left w:w="0" w:type="dxa"/>
          <w:bottom w:w="0" w:type="dxa"/>
          <w:right w:w="0" w:type="dxa"/>
        </w:tblCellMar>
      </w:tblPr>
      <w:tblGrid>
        <w:gridCol w:w="1341"/>
        <w:gridCol w:w="5655"/>
        <w:gridCol w:w="1526"/>
      </w:tblGrid>
      <w:tr>
        <w:tblPrEx>
          <w:tblCellMar>
            <w:top w:w="0" w:type="dxa"/>
            <w:left w:w="0" w:type="dxa"/>
            <w:bottom w:w="0" w:type="dxa"/>
            <w:right w:w="0" w:type="dxa"/>
          </w:tblCellMar>
        </w:tblPrEx>
        <w:tc>
          <w:tcPr>
            <w:tcW w:w="13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rPr>
                <w:rFonts w:ascii="宋体" w:hAnsi="宋体" w:eastAsia="宋体" w:cs="宋体"/>
                <w:color w:val="000000"/>
                <w:kern w:val="0"/>
                <w:szCs w:val="21"/>
                <w:highlight w:val="none"/>
              </w:rPr>
            </w:pPr>
            <w:r>
              <w:rPr>
                <w:rFonts w:hint="eastAsia" w:ascii="仿宋" w:hAnsi="仿宋" w:eastAsia="仿宋" w:cs="宋体"/>
                <w:b/>
                <w:bCs/>
                <w:color w:val="000000"/>
                <w:kern w:val="0"/>
                <w:sz w:val="32"/>
                <w:highlight w:val="none"/>
              </w:rPr>
              <w:t xml:space="preserve">时 </w:t>
            </w:r>
            <w:r>
              <w:rPr>
                <w:rFonts w:hint="eastAsia" w:ascii="宋体" w:hAnsi="宋体" w:eastAsia="宋体" w:cs="宋体"/>
                <w:b/>
                <w:bCs/>
                <w:color w:val="000000"/>
                <w:kern w:val="0"/>
                <w:sz w:val="32"/>
                <w:highlight w:val="none"/>
              </w:rPr>
              <w:t> </w:t>
            </w:r>
            <w:r>
              <w:rPr>
                <w:rFonts w:hint="eastAsia" w:ascii="仿宋" w:hAnsi="仿宋" w:eastAsia="仿宋" w:cs="宋体"/>
                <w:b/>
                <w:bCs/>
                <w:color w:val="000000"/>
                <w:kern w:val="0"/>
                <w:sz w:val="32"/>
                <w:highlight w:val="none"/>
              </w:rPr>
              <w:t>间</w:t>
            </w:r>
          </w:p>
        </w:tc>
        <w:tc>
          <w:tcPr>
            <w:tcW w:w="565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ind w:firstLine="643" w:firstLineChars="200"/>
              <w:rPr>
                <w:rFonts w:ascii="宋体" w:hAnsi="宋体" w:eastAsia="宋体" w:cs="宋体"/>
                <w:color w:val="000000"/>
                <w:kern w:val="0"/>
                <w:szCs w:val="21"/>
                <w:highlight w:val="none"/>
              </w:rPr>
            </w:pPr>
            <w:r>
              <w:rPr>
                <w:rFonts w:hint="eastAsia" w:ascii="仿宋" w:hAnsi="仿宋" w:eastAsia="仿宋" w:cs="宋体"/>
                <w:b/>
                <w:bCs/>
                <w:color w:val="000000"/>
                <w:kern w:val="0"/>
                <w:sz w:val="32"/>
                <w:highlight w:val="none"/>
              </w:rPr>
              <w:t>工作内容和具体要求</w:t>
            </w:r>
          </w:p>
        </w:tc>
        <w:tc>
          <w:tcPr>
            <w:tcW w:w="152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rPr>
                <w:rFonts w:ascii="宋体" w:hAnsi="宋体" w:eastAsia="宋体" w:cs="宋体"/>
                <w:color w:val="000000"/>
                <w:kern w:val="0"/>
                <w:szCs w:val="21"/>
                <w:highlight w:val="none"/>
              </w:rPr>
            </w:pPr>
            <w:r>
              <w:rPr>
                <w:rFonts w:hint="eastAsia" w:ascii="仿宋" w:hAnsi="仿宋" w:eastAsia="仿宋" w:cs="宋体"/>
                <w:b/>
                <w:bCs/>
                <w:color w:val="000000"/>
                <w:kern w:val="0"/>
                <w:sz w:val="32"/>
                <w:highlight w:val="none"/>
              </w:rPr>
              <w:t>负责部门</w:t>
            </w:r>
          </w:p>
        </w:tc>
      </w:tr>
      <w:tr>
        <w:tblPrEx>
          <w:tblCellMar>
            <w:top w:w="0" w:type="dxa"/>
            <w:left w:w="0" w:type="dxa"/>
            <w:bottom w:w="0" w:type="dxa"/>
            <w:right w:w="0" w:type="dxa"/>
          </w:tblCellMar>
        </w:tblPrEx>
        <w:trPr>
          <w:trHeight w:val="2038" w:hRule="atLeast"/>
        </w:trPr>
        <w:tc>
          <w:tcPr>
            <w:tcW w:w="13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lang w:eastAsia="zh-CN"/>
              </w:rPr>
              <w:t>4</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2</w:t>
            </w:r>
            <w:r>
              <w:rPr>
                <w:rFonts w:hint="eastAsia" w:ascii="仿宋" w:hAnsi="仿宋" w:eastAsia="仿宋" w:cs="宋体"/>
                <w:color w:val="000000"/>
                <w:kern w:val="0"/>
                <w:sz w:val="28"/>
                <w:szCs w:val="28"/>
                <w:highlight w:val="none"/>
              </w:rPr>
              <w:t>日</w:t>
            </w:r>
          </w:p>
        </w:tc>
        <w:tc>
          <w:tcPr>
            <w:tcW w:w="5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rPr>
              <w:t>公布学院硕士研究生招生复试录取工作细则、复试名单、学科方向名单。</w:t>
            </w:r>
          </w:p>
        </w:tc>
        <w:tc>
          <w:tcPr>
            <w:tcW w:w="15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rPr>
              <w:t>科教科</w:t>
            </w:r>
          </w:p>
        </w:tc>
      </w:tr>
      <w:tr>
        <w:tblPrEx>
          <w:tblCellMar>
            <w:top w:w="0" w:type="dxa"/>
            <w:left w:w="0" w:type="dxa"/>
            <w:bottom w:w="0" w:type="dxa"/>
            <w:right w:w="0" w:type="dxa"/>
          </w:tblCellMar>
        </w:tblPrEx>
        <w:trPr>
          <w:trHeight w:val="1731" w:hRule="atLeast"/>
        </w:trPr>
        <w:tc>
          <w:tcPr>
            <w:tcW w:w="13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eastAsia="zh-CN"/>
              </w:rPr>
              <w:t>3</w:t>
            </w:r>
            <w:r>
              <w:rPr>
                <w:rFonts w:hint="eastAsia" w:ascii="仿宋" w:hAnsi="仿宋" w:eastAsia="仿宋" w:cs="宋体"/>
                <w:color w:val="000000"/>
                <w:kern w:val="0"/>
                <w:sz w:val="28"/>
                <w:szCs w:val="28"/>
                <w:highlight w:val="none"/>
              </w:rPr>
              <w:t>日</w:t>
            </w:r>
          </w:p>
        </w:tc>
        <w:tc>
          <w:tcPr>
            <w:tcW w:w="5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hint="eastAsia" w:ascii="仿宋" w:hAnsi="仿宋" w:eastAsia="仿宋" w:cs="宋体"/>
                <w:bCs/>
                <w:color w:val="0C0C0C" w:themeColor="text1" w:themeTint="F2"/>
                <w:kern w:val="0"/>
                <w:sz w:val="32"/>
                <w:highlight w:val="none"/>
                <w:lang w:val="en-US" w:eastAsia="zh-CN"/>
              </w:rPr>
            </w:pPr>
            <w:r>
              <w:rPr>
                <w:rFonts w:hint="eastAsia" w:ascii="仿宋" w:hAnsi="仿宋" w:eastAsia="仿宋" w:cs="宋体"/>
                <w:color w:val="000000"/>
                <w:kern w:val="0"/>
                <w:sz w:val="28"/>
                <w:szCs w:val="28"/>
                <w:highlight w:val="none"/>
              </w:rPr>
              <w:t>资格审查材料、</w:t>
            </w:r>
            <w:r>
              <w:rPr>
                <w:rFonts w:hint="eastAsia" w:ascii="仿宋" w:hAnsi="仿宋" w:eastAsia="仿宋" w:cs="宋体"/>
                <w:bCs/>
                <w:color w:val="0C0C0C" w:themeColor="text1" w:themeTint="F2"/>
                <w:kern w:val="0"/>
                <w:sz w:val="28"/>
                <w:szCs w:val="28"/>
                <w:highlight w:val="none"/>
              </w:rPr>
              <w:t>研究方向选报申请表</w:t>
            </w:r>
            <w:r>
              <w:rPr>
                <w:rFonts w:hint="eastAsia" w:ascii="仿宋" w:hAnsi="仿宋" w:eastAsia="仿宋" w:cs="宋体"/>
                <w:bCs/>
                <w:color w:val="0C0C0C" w:themeColor="text1" w:themeTint="F2"/>
                <w:kern w:val="0"/>
                <w:sz w:val="28"/>
                <w:szCs w:val="28"/>
                <w:highlight w:val="none"/>
                <w:lang w:eastAsia="zh-CN"/>
              </w:rPr>
              <w:t>、</w:t>
            </w:r>
            <w:r>
              <w:rPr>
                <w:rFonts w:hint="eastAsia" w:ascii="仿宋" w:hAnsi="仿宋" w:eastAsia="仿宋" w:cs="宋体"/>
                <w:bCs/>
                <w:color w:val="0C0C0C" w:themeColor="text1" w:themeTint="F2"/>
                <w:kern w:val="0"/>
                <w:sz w:val="28"/>
                <w:szCs w:val="28"/>
                <w:highlight w:val="none"/>
                <w:lang w:val="en-US" w:eastAsia="zh-CN"/>
              </w:rPr>
              <w:t>院内统筹调剂申请表、硕士生诚信远程网络复试承诺书。</w:t>
            </w:r>
          </w:p>
        </w:tc>
        <w:tc>
          <w:tcPr>
            <w:tcW w:w="15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rPr>
              <w:t xml:space="preserve"> 科教科</w:t>
            </w:r>
          </w:p>
        </w:tc>
      </w:tr>
      <w:tr>
        <w:tblPrEx>
          <w:tblCellMar>
            <w:top w:w="0" w:type="dxa"/>
            <w:left w:w="0" w:type="dxa"/>
            <w:bottom w:w="0" w:type="dxa"/>
            <w:right w:w="0" w:type="dxa"/>
          </w:tblCellMar>
        </w:tblPrEx>
        <w:trPr>
          <w:trHeight w:val="1178" w:hRule="atLeast"/>
        </w:trPr>
        <w:tc>
          <w:tcPr>
            <w:tcW w:w="13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lang w:eastAsia="zh-CN"/>
              </w:rPr>
              <w:t>4</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eastAsia="zh-CN"/>
              </w:rPr>
              <w:t>6</w:t>
            </w:r>
            <w:r>
              <w:rPr>
                <w:rFonts w:hint="eastAsia" w:ascii="仿宋" w:hAnsi="仿宋" w:eastAsia="仿宋" w:cs="宋体"/>
                <w:color w:val="000000"/>
                <w:kern w:val="0"/>
                <w:sz w:val="28"/>
                <w:szCs w:val="28"/>
                <w:highlight w:val="none"/>
              </w:rPr>
              <w:t>日</w:t>
            </w:r>
          </w:p>
        </w:tc>
        <w:tc>
          <w:tcPr>
            <w:tcW w:w="5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hint="eastAsia" w:ascii="宋体" w:hAnsi="宋体" w:eastAsia="仿宋" w:cs="宋体"/>
                <w:color w:val="000000"/>
                <w:kern w:val="0"/>
                <w:szCs w:val="21"/>
                <w:highlight w:val="none"/>
              </w:rPr>
            </w:pPr>
            <w:r>
              <w:rPr>
                <w:rFonts w:hint="eastAsia" w:ascii="仿宋" w:hAnsi="仿宋" w:eastAsia="仿宋" w:cs="宋体"/>
                <w:color w:val="000000"/>
                <w:kern w:val="0"/>
                <w:sz w:val="28"/>
                <w:szCs w:val="28"/>
                <w:highlight w:val="none"/>
              </w:rPr>
              <w:t>考前准备</w:t>
            </w:r>
            <w:r>
              <w:rPr>
                <w:rFonts w:hint="eastAsia" w:ascii="仿宋" w:hAnsi="仿宋" w:eastAsia="仿宋" w:cs="宋体"/>
                <w:color w:val="000000"/>
                <w:kern w:val="0"/>
                <w:sz w:val="28"/>
                <w:szCs w:val="28"/>
                <w:highlight w:val="none"/>
                <w:lang w:eastAsia="zh-CN"/>
              </w:rPr>
              <w:t>，学生网络调试</w:t>
            </w:r>
          </w:p>
        </w:tc>
        <w:tc>
          <w:tcPr>
            <w:tcW w:w="15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科教科</w:t>
            </w:r>
            <w:r>
              <w:rPr>
                <w:rFonts w:hint="eastAsia" w:ascii="仿宋" w:hAnsi="仿宋" w:eastAsia="仿宋" w:cs="宋体"/>
                <w:color w:val="000000"/>
                <w:kern w:val="0"/>
                <w:sz w:val="28"/>
                <w:szCs w:val="28"/>
                <w:highlight w:val="none"/>
                <w:lang w:eastAsia="zh-CN"/>
              </w:rPr>
              <w:t>，各秘书</w:t>
            </w:r>
          </w:p>
        </w:tc>
      </w:tr>
      <w:tr>
        <w:tblPrEx>
          <w:tblCellMar>
            <w:top w:w="0" w:type="dxa"/>
            <w:left w:w="0" w:type="dxa"/>
            <w:bottom w:w="0" w:type="dxa"/>
            <w:right w:w="0" w:type="dxa"/>
          </w:tblCellMar>
        </w:tblPrEx>
        <w:trPr>
          <w:trHeight w:val="686" w:hRule="atLeast"/>
        </w:trPr>
        <w:tc>
          <w:tcPr>
            <w:tcW w:w="13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lang w:eastAsia="zh-CN"/>
              </w:rPr>
              <w:t>4</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7</w:t>
            </w:r>
            <w:r>
              <w:rPr>
                <w:rFonts w:hint="eastAsia" w:ascii="仿宋" w:hAnsi="仿宋" w:eastAsia="仿宋" w:cs="宋体"/>
                <w:color w:val="000000"/>
                <w:kern w:val="0"/>
                <w:sz w:val="28"/>
                <w:szCs w:val="28"/>
                <w:highlight w:val="none"/>
              </w:rPr>
              <w:t>日</w:t>
            </w:r>
          </w:p>
        </w:tc>
        <w:tc>
          <w:tcPr>
            <w:tcW w:w="5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rPr>
              <w:t>下午14:00网络远程面试</w:t>
            </w:r>
          </w:p>
        </w:tc>
        <w:tc>
          <w:tcPr>
            <w:tcW w:w="15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rPr>
              <w:t>科教科，各学科专家组</w:t>
            </w:r>
          </w:p>
        </w:tc>
      </w:tr>
      <w:tr>
        <w:tblPrEx>
          <w:tblCellMar>
            <w:top w:w="0" w:type="dxa"/>
            <w:left w:w="0" w:type="dxa"/>
            <w:bottom w:w="0" w:type="dxa"/>
            <w:right w:w="0" w:type="dxa"/>
          </w:tblCellMar>
        </w:tblPrEx>
        <w:trPr>
          <w:trHeight w:val="1422" w:hRule="atLeast"/>
        </w:trPr>
        <w:tc>
          <w:tcPr>
            <w:tcW w:w="13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hint="default" w:ascii="宋体" w:hAnsi="宋体" w:eastAsia="仿宋" w:cs="宋体"/>
                <w:color w:val="000000"/>
                <w:kern w:val="0"/>
                <w:szCs w:val="21"/>
                <w:highlight w:val="none"/>
                <w:lang w:val="en-US" w:eastAsia="zh-CN"/>
              </w:rPr>
            </w:pP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rPr>
              <w:t>日</w:t>
            </w:r>
            <w:r>
              <w:rPr>
                <w:rFonts w:hint="eastAsia" w:ascii="仿宋" w:hAnsi="仿宋" w:eastAsia="仿宋" w:cs="宋体"/>
                <w:color w:val="000000"/>
                <w:kern w:val="0"/>
                <w:sz w:val="28"/>
                <w:szCs w:val="28"/>
                <w:highlight w:val="none"/>
                <w:lang w:val="en-US" w:eastAsia="zh-CN"/>
              </w:rPr>
              <w:t>-9日</w:t>
            </w:r>
          </w:p>
        </w:tc>
        <w:tc>
          <w:tcPr>
            <w:tcW w:w="5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jc w:val="lef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rPr>
              <w:t>拟学院待录取名单，学院研究生招生复试领导小组审核，上报大学并公布结果。</w:t>
            </w:r>
          </w:p>
        </w:tc>
        <w:tc>
          <w:tcPr>
            <w:tcW w:w="15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line="252" w:lineRule="atLeast"/>
              <w:rPr>
                <w:rFonts w:ascii="宋体" w:hAnsi="宋体" w:eastAsia="宋体" w:cs="宋体"/>
                <w:color w:val="000000"/>
                <w:kern w:val="0"/>
                <w:szCs w:val="21"/>
                <w:highlight w:val="none"/>
              </w:rPr>
            </w:pPr>
            <w:r>
              <w:rPr>
                <w:rFonts w:hint="eastAsia" w:ascii="仿宋" w:hAnsi="仿宋" w:eastAsia="仿宋" w:cs="宋体"/>
                <w:color w:val="000000"/>
                <w:kern w:val="0"/>
                <w:sz w:val="28"/>
                <w:szCs w:val="28"/>
                <w:highlight w:val="none"/>
              </w:rPr>
              <w:t>科教科、学院招生复试领导小组</w:t>
            </w:r>
          </w:p>
        </w:tc>
      </w:tr>
    </w:tbl>
    <w:p>
      <w:pPr>
        <w:widowControl/>
        <w:spacing w:before="100" w:beforeAutospacing="1" w:line="252" w:lineRule="atLeast"/>
        <w:ind w:firstLine="723"/>
        <w:jc w:val="left"/>
        <w:rPr>
          <w:rFonts w:ascii="方正小标宋简体" w:hAnsi="宋体" w:eastAsia="方正小标宋简体" w:cs="宋体"/>
          <w:b/>
          <w:bCs/>
          <w:color w:val="000000"/>
          <w:kern w:val="0"/>
          <w:sz w:val="32"/>
          <w:highlight w:val="none"/>
        </w:rPr>
      </w:pPr>
      <w:r>
        <w:rPr>
          <w:rFonts w:hint="eastAsia" w:ascii="方正小标宋简体" w:hAnsi="宋体" w:eastAsia="方正小标宋简体" w:cs="宋体"/>
          <w:b/>
          <w:bCs/>
          <w:color w:val="000000"/>
          <w:kern w:val="0"/>
          <w:sz w:val="32"/>
          <w:highlight w:val="none"/>
        </w:rPr>
        <w:t>八、复试工作的领导和监督</w:t>
      </w:r>
    </w:p>
    <w:p>
      <w:pPr>
        <w:widowControl/>
        <w:spacing w:before="100" w:beforeAutospacing="1" w:line="252" w:lineRule="atLeast"/>
        <w:ind w:firstLine="640"/>
        <w:jc w:val="left"/>
        <w:rPr>
          <w:rFonts w:ascii="宋体" w:hAnsi="宋体" w:eastAsia="宋体" w:cs="宋体"/>
          <w:color w:val="000000"/>
          <w:kern w:val="0"/>
          <w:szCs w:val="21"/>
          <w:highlight w:val="none"/>
        </w:rPr>
      </w:pPr>
      <w:r>
        <w:rPr>
          <w:rFonts w:hint="eastAsia" w:ascii="仿宋" w:hAnsi="仿宋" w:eastAsia="仿宋" w:cs="宋体"/>
          <w:color w:val="000000"/>
          <w:kern w:val="0"/>
          <w:sz w:val="32"/>
          <w:szCs w:val="32"/>
          <w:highlight w:val="none"/>
        </w:rPr>
        <w:t>为提高研究生选拔质量，强化复试在选拔创新人才中的作用，学院成立了202</w:t>
      </w:r>
      <w:r>
        <w:rPr>
          <w:rFonts w:hint="eastAsia" w:ascii="仿宋" w:hAnsi="仿宋" w:eastAsia="仿宋" w:cs="宋体"/>
          <w:color w:val="000000"/>
          <w:kern w:val="0"/>
          <w:sz w:val="32"/>
          <w:szCs w:val="32"/>
          <w:highlight w:val="none"/>
          <w:lang w:val="en-US" w:eastAsia="zh-CN"/>
        </w:rPr>
        <w:t>1</w:t>
      </w:r>
      <w:r>
        <w:rPr>
          <w:rFonts w:hint="eastAsia" w:ascii="仿宋" w:hAnsi="仿宋" w:eastAsia="仿宋" w:cs="宋体"/>
          <w:color w:val="000000"/>
          <w:kern w:val="0"/>
          <w:sz w:val="32"/>
          <w:szCs w:val="32"/>
          <w:highlight w:val="none"/>
        </w:rPr>
        <w:t>年硕士研究生招生复试录取工作领导小组、督查小组、专家小组和筹备小组。复试录取过程全程接受各级纪律检查委员会监督，健全举报制度，畅通举报渠道，以切实加强过程监督，坚决抵制不正之风，坚持公开、公平、公正，确保今年招生录取工作顺利进行。</w:t>
      </w:r>
    </w:p>
    <w:p>
      <w:pPr>
        <w:widowControl/>
        <w:spacing w:before="100" w:beforeAutospacing="1" w:after="100" w:afterAutospacing="1" w:line="375" w:lineRule="atLeast"/>
        <w:ind w:firstLine="643"/>
        <w:jc w:val="left"/>
        <w:rPr>
          <w:rFonts w:ascii="宋体" w:hAnsi="宋体" w:eastAsia="宋体" w:cs="宋体"/>
          <w:color w:val="000000"/>
          <w:kern w:val="0"/>
          <w:szCs w:val="21"/>
          <w:highlight w:val="none"/>
        </w:rPr>
      </w:pPr>
      <w:r>
        <w:rPr>
          <w:rFonts w:hint="eastAsia" w:ascii="仿宋" w:hAnsi="仿宋" w:eastAsia="仿宋" w:cs="宋体"/>
          <w:b/>
          <w:bCs/>
          <w:color w:val="000000"/>
          <w:kern w:val="0"/>
          <w:sz w:val="32"/>
          <w:highlight w:val="none"/>
        </w:rPr>
        <w:t>复试工作监督电话：</w:t>
      </w:r>
    </w:p>
    <w:p>
      <w:pPr>
        <w:widowControl/>
        <w:spacing w:before="100" w:beforeAutospacing="1" w:after="100" w:afterAutospacing="1" w:line="375" w:lineRule="atLeast"/>
        <w:ind w:firstLine="640"/>
        <w:jc w:val="left"/>
        <w:rPr>
          <w:rFonts w:hint="default"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rPr>
        <w:t>联系人：</w:t>
      </w:r>
      <w:r>
        <w:rPr>
          <w:rFonts w:hint="eastAsia" w:ascii="仿宋" w:hAnsi="仿宋" w:eastAsia="仿宋" w:cs="宋体"/>
          <w:color w:val="000000"/>
          <w:kern w:val="0"/>
          <w:sz w:val="32"/>
          <w:szCs w:val="32"/>
          <w:highlight w:val="none"/>
          <w:lang w:eastAsia="zh-CN"/>
        </w:rPr>
        <w:t>欧阳亚楠</w:t>
      </w:r>
      <w:r>
        <w:rPr>
          <w:rFonts w:hint="eastAsia" w:ascii="仿宋" w:hAnsi="仿宋" w:eastAsia="仿宋" w:cs="宋体"/>
          <w:color w:val="000000"/>
          <w:kern w:val="0"/>
          <w:sz w:val="32"/>
          <w:szCs w:val="32"/>
          <w:highlight w:val="none"/>
        </w:rPr>
        <w:t xml:space="preserve"> </w:t>
      </w:r>
      <w:r>
        <w:rPr>
          <w:rFonts w:hint="eastAsia" w:ascii="宋体" w:hAnsi="宋体" w:eastAsia="宋体" w:cs="宋体"/>
          <w:color w:val="000000"/>
          <w:kern w:val="0"/>
          <w:sz w:val="32"/>
          <w:szCs w:val="32"/>
          <w:highlight w:val="none"/>
        </w:rPr>
        <w:t> </w:t>
      </w:r>
      <w:r>
        <w:rPr>
          <w:rFonts w:hint="eastAsia" w:ascii="仿宋" w:hAnsi="仿宋" w:eastAsia="仿宋" w:cs="仿宋"/>
          <w:color w:val="000000"/>
          <w:kern w:val="0"/>
          <w:sz w:val="32"/>
          <w:szCs w:val="32"/>
          <w:highlight w:val="none"/>
        </w:rPr>
        <w:t xml:space="preserve"> </w:t>
      </w:r>
      <w:r>
        <w:rPr>
          <w:rFonts w:hint="eastAsia" w:ascii="宋体" w:hAnsi="宋体" w:eastAsia="宋体" w:cs="宋体"/>
          <w:color w:val="000000"/>
          <w:kern w:val="0"/>
          <w:sz w:val="32"/>
          <w:szCs w:val="32"/>
          <w:highlight w:val="none"/>
        </w:rPr>
        <w:t> </w:t>
      </w:r>
      <w:r>
        <w:rPr>
          <w:rFonts w:hint="eastAsia" w:ascii="仿宋" w:hAnsi="仿宋" w:eastAsia="仿宋" w:cs="宋体"/>
          <w:color w:val="000000"/>
          <w:kern w:val="0"/>
          <w:sz w:val="32"/>
          <w:szCs w:val="32"/>
          <w:highlight w:val="none"/>
        </w:rPr>
        <w:t>电话：020-</w:t>
      </w:r>
      <w:r>
        <w:rPr>
          <w:rFonts w:hint="eastAsia" w:ascii="仿宋" w:hAnsi="仿宋" w:eastAsia="仿宋" w:cs="宋体"/>
          <w:color w:val="000000"/>
          <w:kern w:val="0"/>
          <w:sz w:val="32"/>
          <w:szCs w:val="32"/>
          <w:highlight w:val="none"/>
          <w:lang w:val="en-US" w:eastAsia="zh-CN"/>
        </w:rPr>
        <w:t>83482118</w:t>
      </w:r>
    </w:p>
    <w:p>
      <w:pPr>
        <w:widowControl/>
        <w:spacing w:before="100" w:beforeAutospacing="1" w:after="100" w:afterAutospacing="1" w:line="375" w:lineRule="atLeast"/>
        <w:ind w:firstLine="640"/>
        <w:jc w:val="left"/>
        <w:rPr>
          <w:rFonts w:ascii="黑体" w:hAnsi="黑体" w:eastAsia="黑体" w:cs="宋体"/>
          <w:b/>
          <w:color w:val="FF0000"/>
          <w:kern w:val="0"/>
          <w:szCs w:val="21"/>
          <w:highlight w:val="none"/>
        </w:rPr>
      </w:pPr>
      <w:r>
        <w:rPr>
          <w:rFonts w:hint="eastAsia" w:ascii="黑体" w:hAnsi="黑体" w:eastAsia="黑体" w:cs="宋体"/>
          <w:b/>
          <w:color w:val="FF0000"/>
          <w:kern w:val="0"/>
          <w:sz w:val="32"/>
          <w:szCs w:val="32"/>
          <w:highlight w:val="none"/>
        </w:rPr>
        <w:t>工作邮箱：sezyykjk@vip.163.com</w:t>
      </w:r>
    </w:p>
    <w:p>
      <w:pPr>
        <w:widowControl/>
        <w:spacing w:before="100" w:beforeAutospacing="1" w:line="252" w:lineRule="atLeast"/>
        <w:ind w:firstLine="723"/>
        <w:jc w:val="left"/>
        <w:rPr>
          <w:rFonts w:ascii="方正小标宋简体" w:hAnsi="宋体" w:eastAsia="方正小标宋简体" w:cs="宋体"/>
          <w:b/>
          <w:bCs/>
          <w:color w:val="000000"/>
          <w:kern w:val="0"/>
          <w:sz w:val="32"/>
          <w:highlight w:val="none"/>
        </w:rPr>
      </w:pPr>
      <w:r>
        <w:rPr>
          <w:rFonts w:hint="eastAsia" w:ascii="方正小标宋简体" w:hAnsi="宋体" w:eastAsia="方正小标宋简体" w:cs="宋体"/>
          <w:b/>
          <w:bCs/>
          <w:color w:val="000000"/>
          <w:kern w:val="0"/>
          <w:sz w:val="32"/>
          <w:highlight w:val="none"/>
        </w:rPr>
        <w:t>九、本工作细则解释权归广州中医药大学第五临床医学</w:t>
      </w:r>
    </w:p>
    <w:p>
      <w:pPr>
        <w:widowControl/>
        <w:spacing w:before="100" w:beforeAutospacing="1" w:line="252" w:lineRule="atLeast"/>
        <w:jc w:val="left"/>
        <w:rPr>
          <w:rFonts w:ascii="方正小标宋简体" w:hAnsi="宋体" w:eastAsia="方正小标宋简体" w:cs="宋体"/>
          <w:b/>
          <w:bCs/>
          <w:color w:val="000000"/>
          <w:kern w:val="0"/>
          <w:sz w:val="32"/>
          <w:highlight w:val="none"/>
        </w:rPr>
      </w:pPr>
      <w:r>
        <w:rPr>
          <w:rFonts w:hint="eastAsia" w:ascii="方正小标宋简体" w:hAnsi="宋体" w:eastAsia="方正小标宋简体" w:cs="宋体"/>
          <w:b/>
          <w:bCs/>
          <w:color w:val="000000"/>
          <w:kern w:val="0"/>
          <w:sz w:val="32"/>
          <w:highlight w:val="none"/>
        </w:rPr>
        <w:t>院所有。</w:t>
      </w:r>
    </w:p>
    <w:p>
      <w:pPr>
        <w:widowControl/>
        <w:spacing w:before="100" w:beforeAutospacing="1" w:line="252" w:lineRule="atLeast"/>
        <w:jc w:val="left"/>
        <w:rPr>
          <w:rFonts w:ascii="方正小标宋简体" w:hAnsi="宋体" w:eastAsia="方正小标宋简体" w:cs="宋体"/>
          <w:b/>
          <w:bCs/>
          <w:color w:val="000000"/>
          <w:kern w:val="0"/>
          <w:sz w:val="32"/>
          <w:highlight w:val="none"/>
        </w:rPr>
      </w:pPr>
    </w:p>
    <w:p>
      <w:pPr>
        <w:widowControl/>
        <w:spacing w:before="100" w:beforeAutospacing="1" w:line="252" w:lineRule="atLeast"/>
        <w:ind w:firstLine="643"/>
        <w:jc w:val="right"/>
        <w:rPr>
          <w:rFonts w:ascii="宋体" w:hAnsi="宋体" w:eastAsia="宋体" w:cs="宋体"/>
          <w:color w:val="000000"/>
          <w:kern w:val="0"/>
          <w:szCs w:val="21"/>
          <w:highlight w:val="none"/>
        </w:rPr>
      </w:pPr>
      <w:r>
        <w:rPr>
          <w:rFonts w:hint="eastAsia" w:ascii="方正小标宋简体" w:hAnsi="宋体" w:eastAsia="方正小标宋简体" w:cs="宋体"/>
          <w:b/>
          <w:bCs/>
          <w:color w:val="000000"/>
          <w:kern w:val="0"/>
          <w:sz w:val="32"/>
          <w:highlight w:val="none"/>
        </w:rPr>
        <w:t>广州中医药大学第五临床医学院</w:t>
      </w:r>
    </w:p>
    <w:p>
      <w:pPr>
        <w:widowControl/>
        <w:spacing w:before="100" w:beforeAutospacing="1" w:line="252" w:lineRule="atLeast"/>
        <w:ind w:firstLine="643"/>
        <w:jc w:val="right"/>
        <w:rPr>
          <w:rFonts w:ascii="宋体" w:hAnsi="宋体" w:eastAsia="宋体" w:cs="宋体"/>
          <w:color w:val="000000"/>
          <w:kern w:val="0"/>
          <w:szCs w:val="21"/>
          <w:highlight w:val="none"/>
        </w:rPr>
      </w:pPr>
      <w:r>
        <w:rPr>
          <w:rFonts w:hint="eastAsia" w:ascii="方正小标宋简体" w:hAnsi="宋体" w:eastAsia="方正小标宋简体" w:cs="宋体"/>
          <w:b/>
          <w:bCs/>
          <w:color w:val="000000"/>
          <w:kern w:val="0"/>
          <w:sz w:val="32"/>
          <w:highlight w:val="none"/>
          <w:lang w:val="en-US" w:eastAsia="zh-CN"/>
        </w:rPr>
        <w:t>2021</w:t>
      </w:r>
      <w:r>
        <w:rPr>
          <w:rFonts w:hint="eastAsia" w:ascii="方正小标宋简体" w:hAnsi="宋体" w:eastAsia="方正小标宋简体" w:cs="宋体"/>
          <w:b/>
          <w:bCs/>
          <w:color w:val="000000"/>
          <w:kern w:val="0"/>
          <w:sz w:val="32"/>
          <w:highlight w:val="none"/>
        </w:rPr>
        <w:t>年</w:t>
      </w:r>
      <w:r>
        <w:rPr>
          <w:rFonts w:hint="eastAsia" w:ascii="方正小标宋简体" w:hAnsi="宋体" w:eastAsia="方正小标宋简体" w:cs="宋体"/>
          <w:b/>
          <w:bCs/>
          <w:color w:val="000000"/>
          <w:kern w:val="0"/>
          <w:sz w:val="32"/>
          <w:highlight w:val="none"/>
          <w:lang w:val="en-US" w:eastAsia="zh-CN"/>
        </w:rPr>
        <w:t>4</w:t>
      </w:r>
      <w:r>
        <w:rPr>
          <w:rFonts w:hint="eastAsia" w:ascii="方正小标宋简体" w:hAnsi="宋体" w:eastAsia="方正小标宋简体" w:cs="宋体"/>
          <w:b/>
          <w:bCs/>
          <w:color w:val="000000"/>
          <w:kern w:val="0"/>
          <w:sz w:val="32"/>
          <w:highlight w:val="none"/>
        </w:rPr>
        <w:t>月</w:t>
      </w:r>
      <w:r>
        <w:rPr>
          <w:rFonts w:hint="eastAsia" w:ascii="方正小标宋简体" w:hAnsi="宋体" w:eastAsia="方正小标宋简体" w:cs="宋体"/>
          <w:b/>
          <w:bCs/>
          <w:color w:val="000000"/>
          <w:kern w:val="0"/>
          <w:sz w:val="32"/>
          <w:highlight w:val="none"/>
          <w:lang w:val="en-US" w:eastAsia="zh-CN"/>
        </w:rPr>
        <w:t>1</w:t>
      </w:r>
      <w:r>
        <w:rPr>
          <w:rFonts w:hint="eastAsia" w:ascii="方正小标宋简体" w:hAnsi="宋体" w:eastAsia="方正小标宋简体" w:cs="宋体"/>
          <w:b/>
          <w:bCs/>
          <w:color w:val="000000"/>
          <w:kern w:val="0"/>
          <w:sz w:val="32"/>
          <w:highlight w:val="none"/>
        </w:rPr>
        <w:t>日</w:t>
      </w: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8193"/>
      <w:docPartObj>
        <w:docPartGallery w:val="autotext"/>
      </w:docPartObj>
    </w:sdtPr>
    <w:sdtContent>
      <w:p>
        <w:pPr>
          <w:pStyle w:val="2"/>
          <w:jc w:val="right"/>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2EE4"/>
    <w:rsid w:val="0000718B"/>
    <w:rsid w:val="00007A6C"/>
    <w:rsid w:val="00062476"/>
    <w:rsid w:val="00113A4A"/>
    <w:rsid w:val="00124516"/>
    <w:rsid w:val="002417A1"/>
    <w:rsid w:val="00301883"/>
    <w:rsid w:val="00411C40"/>
    <w:rsid w:val="00414880"/>
    <w:rsid w:val="004A385E"/>
    <w:rsid w:val="004F7523"/>
    <w:rsid w:val="00513EFA"/>
    <w:rsid w:val="00601B78"/>
    <w:rsid w:val="00612A72"/>
    <w:rsid w:val="006C4EAA"/>
    <w:rsid w:val="00743073"/>
    <w:rsid w:val="00772EE4"/>
    <w:rsid w:val="00892335"/>
    <w:rsid w:val="008B577D"/>
    <w:rsid w:val="008E5D32"/>
    <w:rsid w:val="00900699"/>
    <w:rsid w:val="009311CF"/>
    <w:rsid w:val="009D4D63"/>
    <w:rsid w:val="009E0261"/>
    <w:rsid w:val="00A2294E"/>
    <w:rsid w:val="00A5281F"/>
    <w:rsid w:val="00AE2FF8"/>
    <w:rsid w:val="00AF0642"/>
    <w:rsid w:val="00B47791"/>
    <w:rsid w:val="00B5158C"/>
    <w:rsid w:val="00C114C6"/>
    <w:rsid w:val="00C15CF1"/>
    <w:rsid w:val="00CD2A6F"/>
    <w:rsid w:val="00D60596"/>
    <w:rsid w:val="00DC511B"/>
    <w:rsid w:val="00FD798C"/>
    <w:rsid w:val="01842A30"/>
    <w:rsid w:val="03D542FA"/>
    <w:rsid w:val="08CB7372"/>
    <w:rsid w:val="0B447751"/>
    <w:rsid w:val="124E753D"/>
    <w:rsid w:val="14D2200E"/>
    <w:rsid w:val="180437D9"/>
    <w:rsid w:val="19D72553"/>
    <w:rsid w:val="1A3F4E1E"/>
    <w:rsid w:val="1ACA358A"/>
    <w:rsid w:val="1DA316D7"/>
    <w:rsid w:val="20AB79F0"/>
    <w:rsid w:val="261C4412"/>
    <w:rsid w:val="2828651A"/>
    <w:rsid w:val="29435F8D"/>
    <w:rsid w:val="2B615650"/>
    <w:rsid w:val="2DA73462"/>
    <w:rsid w:val="32DE7AC4"/>
    <w:rsid w:val="349A46CE"/>
    <w:rsid w:val="36893276"/>
    <w:rsid w:val="38394DC8"/>
    <w:rsid w:val="3B3B6CBE"/>
    <w:rsid w:val="3C630F96"/>
    <w:rsid w:val="3DDB12F3"/>
    <w:rsid w:val="3EFC6D42"/>
    <w:rsid w:val="41B72589"/>
    <w:rsid w:val="42716E4C"/>
    <w:rsid w:val="47176FCD"/>
    <w:rsid w:val="48DF2B04"/>
    <w:rsid w:val="48F4622F"/>
    <w:rsid w:val="4F95444F"/>
    <w:rsid w:val="507A0285"/>
    <w:rsid w:val="551A69AF"/>
    <w:rsid w:val="56666E55"/>
    <w:rsid w:val="571A78D5"/>
    <w:rsid w:val="5ACD308F"/>
    <w:rsid w:val="5DB42C29"/>
    <w:rsid w:val="5DD20C49"/>
    <w:rsid w:val="61CA7981"/>
    <w:rsid w:val="64207852"/>
    <w:rsid w:val="65B409E0"/>
    <w:rsid w:val="663967D4"/>
    <w:rsid w:val="66660F84"/>
    <w:rsid w:val="6680065E"/>
    <w:rsid w:val="6835615A"/>
    <w:rsid w:val="692E0044"/>
    <w:rsid w:val="6C4E619E"/>
    <w:rsid w:val="71E239DA"/>
    <w:rsid w:val="76ED2D62"/>
    <w:rsid w:val="784C3908"/>
    <w:rsid w:val="7A5E1CA2"/>
    <w:rsid w:val="7B715117"/>
    <w:rsid w:val="7C52626B"/>
    <w:rsid w:val="7E65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882</Words>
  <Characters>5031</Characters>
  <Lines>41</Lines>
  <Paragraphs>11</Paragraphs>
  <TotalTime>0</TotalTime>
  <ScaleCrop>false</ScaleCrop>
  <LinksUpToDate>false</LinksUpToDate>
  <CharactersWithSpaces>5902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2020-05-12T10:54:00Z</dcterms:created>
  <dc:creator>Administrator</dc:creator>
  <cp:lastModifiedBy>lenovo</cp:lastModifiedBy>
  <dcterms:modified xsi:type="dcterms:W3CDTF">2021-04-02T09:05:31Z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4E206C882ED745F986B6411E4AC47378</vt:lpwstr>
  </property>
</Properties>
</file>