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77099">
      <w:pPr>
        <w:widowControl/>
        <w:spacing w:before="100" w:beforeAutospacing="1" w:after="100" w:afterAutospacing="1" w:line="375" w:lineRule="atLeast"/>
        <w:ind w:firstLine="480"/>
        <w:jc w:val="center"/>
        <w:rPr>
          <w:rFonts w:hint="eastAsia" w:ascii="方正小标宋简体" w:hAnsi="宋体" w:eastAsia="方正小标宋简体" w:cs="宋体"/>
          <w:b/>
          <w:bCs/>
          <w:color w:val="000000"/>
          <w:kern w:val="0"/>
          <w:sz w:val="36"/>
          <w:highlight w:val="none"/>
          <w:lang w:val="en-US" w:eastAsia="zh-CN"/>
        </w:rPr>
      </w:pPr>
      <w:r>
        <w:rPr>
          <w:rFonts w:hint="eastAsia" w:ascii="方正小标宋简体" w:hAnsi="宋体" w:eastAsia="方正小标宋简体" w:cs="宋体"/>
          <w:b/>
          <w:bCs/>
          <w:color w:val="000000"/>
          <w:kern w:val="0"/>
          <w:sz w:val="36"/>
          <w:highlight w:val="none"/>
          <w:lang w:val="en-US" w:eastAsia="zh-CN"/>
        </w:rPr>
        <w:t>广州中医药大学第五临床医学院2026年博士研究生招生第二阶段调剂复试录取方案</w:t>
      </w:r>
    </w:p>
    <w:p w14:paraId="2586EB27">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为进一步推进博士研究生招生改革，优化博士生考核评价方式，全面提高高层次人才选拔质量，根据教育部《2014年招收攻读博士学位研究生工作管理办法》（教学厅〔2014〕4号）和广东省教育厅、教育考试院</w:t>
      </w:r>
      <w:r>
        <w:rPr>
          <w:rFonts w:hint="eastAsia" w:ascii="仿宋_GB2312" w:hAnsi="Calibri" w:eastAsia="仿宋_GB2312" w:cs="仿宋_GB2312"/>
          <w:color w:val="auto"/>
          <w:kern w:val="2"/>
          <w:sz w:val="32"/>
          <w:szCs w:val="32"/>
          <w:highlight w:val="none"/>
          <w:lang w:val="en-US" w:eastAsia="zh-CN" w:bidi="ar"/>
        </w:rPr>
        <w:t>和大学关于2026年研究生招生工作有关文件、通知精神，为了保证我院2026年博士研究生招生复试录取工作的顺利开展，</w:t>
      </w:r>
      <w:r>
        <w:rPr>
          <w:rFonts w:hint="eastAsia" w:ascii="仿宋_GB2312" w:hAnsi="仿宋_GB2312" w:eastAsia="仿宋_GB2312" w:cs="仿宋_GB2312"/>
          <w:color w:val="auto"/>
          <w:sz w:val="32"/>
          <w:szCs w:val="32"/>
          <w:highlight w:val="none"/>
          <w:lang w:val="en-US" w:eastAsia="zh-CN"/>
        </w:rPr>
        <w:t>结合我院</w:t>
      </w:r>
      <w:r>
        <w:rPr>
          <w:rFonts w:hint="eastAsia" w:ascii="仿宋_GB2312" w:hAnsi="仿宋_GB2312" w:eastAsia="仿宋_GB2312" w:cs="仿宋_GB2312"/>
          <w:color w:val="auto"/>
          <w:sz w:val="32"/>
          <w:szCs w:val="32"/>
          <w:highlight w:val="none"/>
        </w:rPr>
        <w:t>实际，制定本方案。</w:t>
      </w:r>
    </w:p>
    <w:p w14:paraId="7434CE59">
      <w:pPr>
        <w:keepNext w:val="0"/>
        <w:keepLines w:val="0"/>
        <w:widowControl w:val="0"/>
        <w:suppressLineNumbers w:val="0"/>
        <w:spacing w:before="0" w:beforeAutospacing="0" w:after="0" w:afterAutospacing="0" w:line="520" w:lineRule="exact"/>
        <w:ind w:left="0" w:right="0" w:firstLine="640" w:firstLineChars="200"/>
        <w:jc w:val="both"/>
        <w:outlineLvl w:val="0"/>
        <w:rPr>
          <w:rFonts w:hint="default" w:ascii="黑体" w:hAnsi="宋体" w:eastAsia="黑体" w:cs="黑体"/>
          <w:color w:val="auto"/>
          <w:kern w:val="2"/>
          <w:sz w:val="32"/>
          <w:szCs w:val="32"/>
          <w:highlight w:val="none"/>
          <w:lang w:val="en-US"/>
        </w:rPr>
      </w:pPr>
      <w:r>
        <w:rPr>
          <w:rFonts w:hint="eastAsia" w:ascii="黑体" w:hAnsi="宋体" w:eastAsia="黑体" w:cs="黑体"/>
          <w:color w:val="auto"/>
          <w:kern w:val="2"/>
          <w:sz w:val="32"/>
          <w:szCs w:val="32"/>
          <w:highlight w:val="none"/>
          <w:lang w:val="en-US" w:eastAsia="zh-CN" w:bidi="ar"/>
        </w:rPr>
        <w:t>一、复试方式与程序</w:t>
      </w:r>
    </w:p>
    <w:p w14:paraId="72C556B1">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（一）复试方式</w:t>
      </w:r>
    </w:p>
    <w:p w14:paraId="37C52FEF">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我校</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lang w:val="en-US" w:eastAsia="zh-CN"/>
        </w:rPr>
        <w:t>普通招考方式</w:t>
      </w:r>
      <w:r>
        <w:rPr>
          <w:rFonts w:hint="eastAsia" w:ascii="仿宋_GB2312" w:hAnsi="仿宋_GB2312" w:eastAsia="仿宋_GB2312" w:cs="仿宋_GB2312"/>
          <w:color w:val="auto"/>
          <w:sz w:val="32"/>
          <w:szCs w:val="32"/>
          <w:highlight w:val="none"/>
        </w:rPr>
        <w:t>博士生招生录取实行初试择优筛选与复试评价两段式选拔评价，初试择优筛选确定考生复试资格，复试评价确定考生录取结果。</w:t>
      </w:r>
    </w:p>
    <w:p w14:paraId="1A686D82">
      <w:pPr>
        <w:spacing w:line="52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（二）复试名单确定</w:t>
      </w:r>
    </w:p>
    <w:p w14:paraId="42439B2E">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我院参照学校线，按实际合格考生名单组织复试。请参加第二阶段调剂复试考生提前下载钉钉APP，实名认证注册，于5月29日中午12:00前加入“2026五院博士生招生第二阶段复试”群（钉钉群号： 165455028368）</w:t>
      </w:r>
      <w:r>
        <w:rPr>
          <w:rFonts w:hint="eastAsia" w:ascii="仿宋_GB2312" w:hAnsi="Calibri" w:eastAsia="仿宋_GB2312" w:cs="仿宋_GB2312"/>
          <w:kern w:val="2"/>
          <w:sz w:val="32"/>
          <w:szCs w:val="32"/>
          <w:highlight w:val="none"/>
          <w:lang w:val="en-US" w:eastAsia="zh-CN" w:bidi="ar"/>
        </w:rPr>
        <w:t>，后续具体复试通知将在群内发布。</w:t>
      </w:r>
    </w:p>
    <w:p w14:paraId="64AF2ACE">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二、复试资格审查</w:t>
      </w:r>
    </w:p>
    <w:p w14:paraId="26411ED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根据大学方案，复试前必须对考生进行报考资格的审查，严防复试“替考”。对不符合规定者，不予复试。</w:t>
      </w:r>
    </w:p>
    <w:p w14:paraId="2B53D343">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复试考生报到、复试资格审查由我院自行组织实施，具体在院所招生工作领导小组指导下进行。</w:t>
      </w:r>
    </w:p>
    <w:p w14:paraId="6424C001">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仿宋_GB2312" w:hAnsi="仿宋_GB2312" w:eastAsia="仿宋_GB2312" w:cs="仿宋_GB2312"/>
          <w:b/>
          <w:bCs/>
          <w:color w:val="FF0000"/>
          <w:kern w:val="0"/>
          <w:sz w:val="32"/>
          <w:szCs w:val="32"/>
          <w:highlight w:val="none"/>
          <w:lang w:val="en-US" w:eastAsia="zh-CN"/>
        </w:rPr>
      </w:pPr>
      <w:r>
        <w:rPr>
          <w:rFonts w:hint="eastAsia" w:ascii="仿宋_GB2312" w:hAnsi="Calibri" w:eastAsia="仿宋_GB2312" w:cs="仿宋_GB2312"/>
          <w:kern w:val="2"/>
          <w:sz w:val="32"/>
          <w:szCs w:val="32"/>
          <w:highlight w:val="none"/>
          <w:lang w:val="en-US" w:eastAsia="zh-CN" w:bidi="ar"/>
        </w:rPr>
        <w:t>所有参加复试的考生均需进行资格审查。考生复试时须携带材料到我院接受审查（现场查验材料为原件，复印件提交存底），资格审查材料不齐全或审查不合格的考生不予复试。</w:t>
      </w:r>
      <w:r>
        <w:rPr>
          <w:rFonts w:hint="eastAsia" w:ascii="仿宋_GB2312" w:hAnsi="仿宋_GB2312" w:eastAsia="仿宋_GB2312" w:cs="仿宋_GB2312"/>
          <w:b/>
          <w:bCs/>
          <w:color w:val="FF0000"/>
          <w:kern w:val="0"/>
          <w:sz w:val="32"/>
          <w:szCs w:val="32"/>
          <w:highlight w:val="none"/>
          <w:lang w:eastAsia="zh-CN"/>
        </w:rPr>
        <w:t>现场审核时间：</w:t>
      </w:r>
      <w:r>
        <w:rPr>
          <w:rFonts w:hint="eastAsia" w:ascii="仿宋_GB2312" w:hAnsi="仿宋_GB2312" w:eastAsia="仿宋_GB2312" w:cs="仿宋_GB2312"/>
          <w:b/>
          <w:bCs/>
          <w:color w:val="FF0000"/>
          <w:kern w:val="0"/>
          <w:sz w:val="32"/>
          <w:szCs w:val="32"/>
          <w:highlight w:val="none"/>
          <w:lang w:val="en-US" w:eastAsia="zh-CN"/>
        </w:rPr>
        <w:t>6月1日14:30-15:00，地点：广州市越秀区恒福路60号广东省第二中医院行政楼8楼多媒体室。</w:t>
      </w:r>
    </w:p>
    <w:p w14:paraId="35BDB14C">
      <w:pPr>
        <w:keepNext w:val="0"/>
        <w:keepLines w:val="0"/>
        <w:widowControl w:val="0"/>
        <w:suppressLineNumbers w:val="0"/>
        <w:autoSpaceDE w:val="0"/>
        <w:autoSpaceDN/>
        <w:adjustRightInd w:val="0"/>
        <w:snapToGrid w:val="0"/>
        <w:spacing w:before="0" w:beforeAutospacing="0" w:after="0" w:afterAutospacing="0" w:line="560" w:lineRule="exact"/>
        <w:ind w:right="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考生需提供材料见下表：</w:t>
      </w:r>
    </w:p>
    <w:tbl>
      <w:tblPr>
        <w:tblStyle w:val="6"/>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833"/>
        <w:gridCol w:w="1033"/>
        <w:gridCol w:w="984"/>
        <w:gridCol w:w="3921"/>
      </w:tblGrid>
      <w:tr w14:paraId="7E9F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5F678A7A">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b/>
                <w:bCs/>
                <w:color w:val="auto"/>
                <w:sz w:val="24"/>
                <w:highlight w:val="none"/>
              </w:rPr>
            </w:pPr>
            <w:r>
              <w:rPr>
                <w:rFonts w:hint="eastAsia" w:ascii="宋体" w:hAnsi="宋体"/>
                <w:b/>
                <w:bCs/>
                <w:color w:val="auto"/>
                <w:sz w:val="24"/>
                <w:highlight w:val="none"/>
              </w:rPr>
              <w:t>类别</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A2B526C">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b/>
                <w:bCs/>
                <w:color w:val="auto"/>
                <w:sz w:val="24"/>
                <w:highlight w:val="none"/>
              </w:rPr>
            </w:pPr>
            <w:r>
              <w:rPr>
                <w:rFonts w:hint="eastAsia" w:ascii="宋体" w:hAnsi="宋体"/>
                <w:b/>
                <w:bCs/>
                <w:color w:val="auto"/>
                <w:sz w:val="24"/>
                <w:highlight w:val="none"/>
              </w:rPr>
              <w:t>材料明细</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18B5B83">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b/>
                <w:bCs/>
                <w:color w:val="auto"/>
                <w:sz w:val="24"/>
                <w:highlight w:val="none"/>
              </w:rPr>
            </w:pPr>
            <w:r>
              <w:rPr>
                <w:rFonts w:hint="eastAsia" w:ascii="宋体" w:hAnsi="宋体"/>
                <w:b/>
                <w:bCs/>
                <w:color w:val="auto"/>
                <w:sz w:val="24"/>
                <w:highlight w:val="none"/>
              </w:rPr>
              <w:t>应届生</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F5C1339">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b/>
                <w:bCs/>
                <w:color w:val="auto"/>
                <w:sz w:val="24"/>
                <w:highlight w:val="none"/>
              </w:rPr>
            </w:pPr>
            <w:r>
              <w:rPr>
                <w:rFonts w:hint="eastAsia" w:ascii="宋体" w:hAnsi="宋体"/>
                <w:b/>
                <w:bCs/>
                <w:color w:val="auto"/>
                <w:sz w:val="24"/>
                <w:highlight w:val="none"/>
              </w:rPr>
              <w:t>往届生</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74A0A0F0">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b/>
                <w:bCs/>
                <w:color w:val="auto"/>
                <w:sz w:val="24"/>
                <w:highlight w:val="none"/>
              </w:rPr>
            </w:pPr>
            <w:r>
              <w:rPr>
                <w:rFonts w:hint="eastAsia" w:ascii="宋体" w:hAnsi="宋体"/>
                <w:b/>
                <w:bCs/>
                <w:color w:val="auto"/>
                <w:sz w:val="24"/>
                <w:highlight w:val="none"/>
              </w:rPr>
              <w:t>备注</w:t>
            </w:r>
          </w:p>
        </w:tc>
      </w:tr>
      <w:tr w14:paraId="4B17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50" w:type="dxa"/>
            <w:vMerge w:val="restart"/>
            <w:tcBorders>
              <w:top w:val="nil"/>
              <w:left w:val="single" w:color="auto" w:sz="4" w:space="0"/>
              <w:bottom w:val="single" w:color="auto" w:sz="4" w:space="0"/>
              <w:right w:val="single" w:color="auto" w:sz="4" w:space="0"/>
            </w:tcBorders>
            <w:noWrap w:val="0"/>
            <w:vAlign w:val="center"/>
          </w:tcPr>
          <w:p w14:paraId="373D7737">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学业证明材料</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EC931B7">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科研业绩成果</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073DEB4">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8B34A96">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065A56E3">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如发表论文、立项课题、获得专利、奖励等</w:t>
            </w:r>
          </w:p>
        </w:tc>
      </w:tr>
      <w:tr w14:paraId="64B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47843F09">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10A3486F">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科研计划书</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ED88935">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4B70899">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7FA1393B">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p>
        </w:tc>
      </w:tr>
      <w:tr w14:paraId="66F4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36905C93">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46776DB">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其他材料</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94F02F0">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4B7A3708">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3A2BA4A6">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如英语、计算机或其他能力、水平考试的成绩单或证明书等</w:t>
            </w:r>
          </w:p>
        </w:tc>
      </w:tr>
      <w:tr w14:paraId="6D39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restart"/>
            <w:tcBorders>
              <w:top w:val="nil"/>
              <w:left w:val="single" w:color="auto" w:sz="4" w:space="0"/>
              <w:bottom w:val="single" w:color="auto" w:sz="4" w:space="0"/>
              <w:right w:val="single" w:color="auto" w:sz="4" w:space="0"/>
            </w:tcBorders>
            <w:noWrap w:val="0"/>
            <w:vAlign w:val="center"/>
          </w:tcPr>
          <w:p w14:paraId="7CCF1B24">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身份证明材料</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6F8489D4">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硕士毕业证书</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0DCA990">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BDBD12F">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35058198">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自备</w:t>
            </w:r>
            <w:r>
              <w:rPr>
                <w:rFonts w:hint="eastAsia" w:ascii="宋体" w:hAnsi="宋体"/>
                <w:b/>
                <w:bCs/>
                <w:color w:val="auto"/>
                <w:sz w:val="24"/>
                <w:highlight w:val="none"/>
                <w:u w:val="single"/>
              </w:rPr>
              <w:t>有效期内</w:t>
            </w:r>
            <w:r>
              <w:rPr>
                <w:rFonts w:hint="eastAsia" w:ascii="宋体" w:hAnsi="宋体"/>
                <w:color w:val="auto"/>
                <w:sz w:val="24"/>
                <w:highlight w:val="none"/>
              </w:rPr>
              <w:t>《学历证书电子注册备案表》供核查</w:t>
            </w:r>
          </w:p>
        </w:tc>
      </w:tr>
      <w:tr w14:paraId="53CF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324359DE">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6CC27AC8">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硕士学位证书*</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09B0052">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B0BFB4D">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75C2C540">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p>
        </w:tc>
      </w:tr>
      <w:tr w14:paraId="5279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73C6CC08">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6912A49">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准考证*</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0652EA5">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EA91E50">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1CCA20E0">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p>
        </w:tc>
      </w:tr>
      <w:tr w14:paraId="4844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30EB2B00">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F4F4344">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居民身份证*</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21A171F">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699FC27">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4CB12813">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p>
        </w:tc>
      </w:tr>
      <w:tr w14:paraId="604C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3ED37100">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6E5499D4">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研究生证*</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626B9DC">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57F861D">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p>
        </w:tc>
        <w:tc>
          <w:tcPr>
            <w:tcW w:w="3921" w:type="dxa"/>
            <w:tcBorders>
              <w:top w:val="single" w:color="auto" w:sz="4" w:space="0"/>
              <w:left w:val="single" w:color="auto" w:sz="4" w:space="0"/>
              <w:bottom w:val="single" w:color="auto" w:sz="4" w:space="0"/>
              <w:right w:val="single" w:color="auto" w:sz="4" w:space="0"/>
            </w:tcBorders>
            <w:noWrap w:val="0"/>
            <w:vAlign w:val="center"/>
          </w:tcPr>
          <w:p w14:paraId="7173F562">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自备有效期内的《学籍在线验证报告》供核查</w:t>
            </w:r>
          </w:p>
        </w:tc>
      </w:tr>
      <w:tr w14:paraId="091B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continue"/>
            <w:tcBorders>
              <w:top w:val="nil"/>
              <w:left w:val="single" w:color="auto" w:sz="4" w:space="0"/>
              <w:bottom w:val="single" w:color="auto" w:sz="4" w:space="0"/>
              <w:right w:val="single" w:color="auto" w:sz="4" w:space="0"/>
            </w:tcBorders>
            <w:noWrap w:val="0"/>
            <w:vAlign w:val="center"/>
          </w:tcPr>
          <w:p w14:paraId="08A3A2BE">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3DC3F3F2">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思想品德考核表*</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5560F43">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4DA1492">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623D7E49">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p>
        </w:tc>
      </w:tr>
      <w:tr w14:paraId="0506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continue"/>
            <w:tcBorders>
              <w:top w:val="nil"/>
              <w:left w:val="single" w:color="auto" w:sz="4" w:space="0"/>
              <w:bottom w:val="nil"/>
              <w:right w:val="single" w:color="auto" w:sz="4" w:space="0"/>
            </w:tcBorders>
            <w:noWrap w:val="0"/>
            <w:vAlign w:val="center"/>
          </w:tcPr>
          <w:p w14:paraId="197FF357">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3CF46BEF">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复试诚信承诺书*</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86B46E8">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233E7CB9">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color w:val="auto"/>
                <w:sz w:val="24"/>
                <w:highlight w:val="none"/>
              </w:rPr>
            </w:pPr>
            <w:r>
              <w:rPr>
                <w:rFonts w:hint="eastAsia" w:ascii="宋体" w:hAnsi="宋体"/>
                <w:color w:val="auto"/>
                <w:sz w:val="24"/>
                <w:highlight w:val="none"/>
              </w:rPr>
              <w:t>√</w:t>
            </w:r>
          </w:p>
        </w:tc>
        <w:tc>
          <w:tcPr>
            <w:tcW w:w="3921" w:type="dxa"/>
            <w:tcBorders>
              <w:top w:val="single" w:color="auto" w:sz="4" w:space="0"/>
              <w:left w:val="single" w:color="auto" w:sz="4" w:space="0"/>
              <w:bottom w:val="single" w:color="auto" w:sz="4" w:space="0"/>
              <w:right w:val="single" w:color="auto" w:sz="4" w:space="0"/>
            </w:tcBorders>
            <w:noWrap w:val="0"/>
            <w:vAlign w:val="center"/>
          </w:tcPr>
          <w:p w14:paraId="6165AAFC">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需本人签字</w:t>
            </w:r>
          </w:p>
        </w:tc>
      </w:tr>
      <w:tr w14:paraId="6884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restart"/>
            <w:tcBorders>
              <w:top w:val="nil"/>
              <w:left w:val="single" w:color="auto" w:sz="4" w:space="0"/>
              <w:right w:val="single" w:color="auto" w:sz="4" w:space="0"/>
            </w:tcBorders>
            <w:noWrap w:val="0"/>
            <w:vAlign w:val="center"/>
          </w:tcPr>
          <w:p w14:paraId="51F1FB14">
            <w:pPr>
              <w:keepNext w:val="0"/>
              <w:keepLines w:val="0"/>
              <w:pageBreakBefore w:val="0"/>
              <w:widowControl/>
              <w:kinsoku/>
              <w:wordWrap/>
              <w:overflowPunct/>
              <w:topLinePunct w:val="0"/>
              <w:autoSpaceDN/>
              <w:bidi w:val="0"/>
              <w:spacing w:line="440" w:lineRule="exact"/>
              <w:jc w:val="left"/>
              <w:textAlignment w:val="auto"/>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调剂复试表格</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9D78E63">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全日制博士生拟调剂导师复试意见表</w:t>
            </w:r>
            <w:r>
              <w:rPr>
                <w:rFonts w:hint="eastAsia" w:ascii="宋体" w:hAnsi="宋体"/>
                <w:color w:val="auto"/>
                <w:sz w:val="24"/>
                <w:highlight w:val="none"/>
              </w:rPr>
              <w:t>*</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589FA">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eastAsiaTheme="minorEastAsia" w:cstheme="minorBidi"/>
                <w:color w:val="auto"/>
                <w:kern w:val="2"/>
                <w:sz w:val="24"/>
                <w:szCs w:val="22"/>
                <w:highlight w:val="none"/>
                <w:lang w:val="en-US" w:eastAsia="zh-CN" w:bidi="ar-SA"/>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540A8">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eastAsiaTheme="minorEastAsia" w:cstheme="minorBidi"/>
                <w:color w:val="auto"/>
                <w:kern w:val="2"/>
                <w:sz w:val="24"/>
                <w:szCs w:val="22"/>
                <w:highlight w:val="none"/>
                <w:lang w:val="en-US" w:eastAsia="zh-CN" w:bidi="ar-SA"/>
              </w:rPr>
            </w:pPr>
            <w:r>
              <w:rPr>
                <w:rFonts w:hint="eastAsia" w:ascii="宋体" w:hAnsi="宋体"/>
                <w:color w:val="auto"/>
                <w:sz w:val="24"/>
                <w:highlight w:val="none"/>
              </w:rPr>
              <w:t>√</w:t>
            </w:r>
          </w:p>
        </w:tc>
        <w:tc>
          <w:tcPr>
            <w:tcW w:w="3921" w:type="dxa"/>
            <w:vMerge w:val="restart"/>
            <w:tcBorders>
              <w:top w:val="single" w:color="auto" w:sz="4" w:space="0"/>
              <w:left w:val="single" w:color="auto" w:sz="4" w:space="0"/>
              <w:right w:val="single" w:color="auto" w:sz="4" w:space="0"/>
            </w:tcBorders>
            <w:noWrap w:val="0"/>
            <w:vAlign w:val="center"/>
          </w:tcPr>
          <w:p w14:paraId="64DC6A30">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default" w:ascii="宋体" w:hAnsi="宋体" w:eastAsiaTheme="minorEastAsia" w:cstheme="minorBidi"/>
                <w:color w:val="auto"/>
                <w:kern w:val="2"/>
                <w:sz w:val="24"/>
                <w:szCs w:val="22"/>
                <w:highlight w:val="none"/>
                <w:lang w:val="en-US" w:eastAsia="zh-CN" w:bidi="ar-SA"/>
              </w:rPr>
            </w:pPr>
            <w:r>
              <w:rPr>
                <w:rFonts w:hint="eastAsia" w:ascii="宋体" w:hAnsi="宋体"/>
                <w:color w:val="auto"/>
                <w:sz w:val="24"/>
                <w:highlight w:val="none"/>
                <w:lang w:val="en-US" w:eastAsia="zh-CN"/>
              </w:rPr>
              <w:t>所有参加调剂复试的考生填写，仅需填写个人信息并签名</w:t>
            </w:r>
          </w:p>
        </w:tc>
      </w:tr>
      <w:tr w14:paraId="1993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continue"/>
            <w:tcBorders>
              <w:left w:val="single" w:color="auto" w:sz="4" w:space="0"/>
              <w:bottom w:val="single" w:color="auto" w:sz="4" w:space="0"/>
              <w:right w:val="single" w:color="auto" w:sz="4" w:space="0"/>
            </w:tcBorders>
            <w:noWrap w:val="0"/>
            <w:vAlign w:val="center"/>
          </w:tcPr>
          <w:p w14:paraId="174E0A55">
            <w:pPr>
              <w:keepNext w:val="0"/>
              <w:keepLines w:val="0"/>
              <w:pageBreakBefore w:val="0"/>
              <w:widowControl/>
              <w:kinsoku/>
              <w:wordWrap/>
              <w:overflowPunct/>
              <w:topLinePunct w:val="0"/>
              <w:autoSpaceDN/>
              <w:bidi w:val="0"/>
              <w:spacing w:line="440" w:lineRule="exact"/>
              <w:jc w:val="left"/>
              <w:textAlignment w:val="auto"/>
              <w:rPr>
                <w:rFonts w:hint="eastAsia" w:ascii="宋体" w:hAnsi="宋体"/>
                <w:color w:val="auto"/>
                <w:sz w:val="24"/>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3A2BF5F2">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全日制博士生调剂导师录取确认表</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一式两份</w:t>
            </w:r>
            <w:r>
              <w:rPr>
                <w:rFonts w:hint="eastAsia" w:ascii="宋体" w:hAnsi="宋体"/>
                <w:color w:val="auto"/>
                <w:sz w:val="24"/>
                <w:highlight w:val="none"/>
                <w:lang w:eastAsia="zh-CN"/>
              </w:rPr>
              <w:t>）</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4EC5D">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eastAsiaTheme="minorEastAsia" w:cstheme="minorBidi"/>
                <w:color w:val="auto"/>
                <w:kern w:val="2"/>
                <w:sz w:val="24"/>
                <w:szCs w:val="22"/>
                <w:highlight w:val="none"/>
                <w:lang w:val="en-US" w:eastAsia="zh-CN" w:bidi="ar-SA"/>
              </w:rPr>
            </w:pPr>
            <w:r>
              <w:rPr>
                <w:rFonts w:hint="eastAsia" w:ascii="宋体" w:hAnsi="宋体"/>
                <w:color w:val="auto"/>
                <w:sz w:val="24"/>
                <w:highlight w:val="none"/>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0D355">
            <w:pPr>
              <w:keepNext w:val="0"/>
              <w:keepLines w:val="0"/>
              <w:pageBreakBefore w:val="0"/>
              <w:kinsoku/>
              <w:wordWrap/>
              <w:overflowPunct/>
              <w:topLinePunct w:val="0"/>
              <w:autoSpaceDE w:val="0"/>
              <w:autoSpaceDN/>
              <w:bidi w:val="0"/>
              <w:adjustRightInd w:val="0"/>
              <w:snapToGrid w:val="0"/>
              <w:spacing w:line="440" w:lineRule="exact"/>
              <w:jc w:val="center"/>
              <w:textAlignment w:val="auto"/>
              <w:rPr>
                <w:rFonts w:hint="eastAsia" w:ascii="宋体" w:hAnsi="宋体" w:eastAsiaTheme="minorEastAsia" w:cstheme="minorBidi"/>
                <w:color w:val="auto"/>
                <w:kern w:val="2"/>
                <w:sz w:val="24"/>
                <w:szCs w:val="22"/>
                <w:highlight w:val="none"/>
                <w:lang w:val="en-US" w:eastAsia="zh-CN" w:bidi="ar-SA"/>
              </w:rPr>
            </w:pPr>
            <w:r>
              <w:rPr>
                <w:rFonts w:hint="eastAsia" w:ascii="宋体" w:hAnsi="宋体"/>
                <w:color w:val="auto"/>
                <w:sz w:val="24"/>
                <w:highlight w:val="none"/>
              </w:rPr>
              <w:t>√</w:t>
            </w:r>
          </w:p>
        </w:tc>
        <w:tc>
          <w:tcPr>
            <w:tcW w:w="3921" w:type="dxa"/>
            <w:vMerge w:val="continue"/>
            <w:tcBorders>
              <w:left w:val="single" w:color="auto" w:sz="4" w:space="0"/>
              <w:bottom w:val="single" w:color="auto" w:sz="4" w:space="0"/>
              <w:right w:val="single" w:color="auto" w:sz="4" w:space="0"/>
            </w:tcBorders>
            <w:shd w:val="clear"/>
            <w:noWrap w:val="0"/>
            <w:vAlign w:val="center"/>
          </w:tcPr>
          <w:p w14:paraId="72640BA3">
            <w:pPr>
              <w:keepNext w:val="0"/>
              <w:keepLines w:val="0"/>
              <w:pageBreakBefore w:val="0"/>
              <w:kinsoku/>
              <w:wordWrap/>
              <w:overflowPunct/>
              <w:topLinePunct w:val="0"/>
              <w:autoSpaceDE w:val="0"/>
              <w:autoSpaceDN/>
              <w:bidi w:val="0"/>
              <w:adjustRightInd w:val="0"/>
              <w:snapToGrid w:val="0"/>
              <w:spacing w:line="440" w:lineRule="exact"/>
              <w:jc w:val="left"/>
              <w:textAlignment w:val="auto"/>
              <w:rPr>
                <w:rFonts w:hint="eastAsia" w:ascii="宋体" w:hAnsi="宋体" w:eastAsiaTheme="minorEastAsia" w:cstheme="minorBidi"/>
                <w:color w:val="auto"/>
                <w:kern w:val="2"/>
                <w:sz w:val="24"/>
                <w:szCs w:val="22"/>
                <w:highlight w:val="none"/>
                <w:lang w:val="en-US" w:eastAsia="zh-CN" w:bidi="ar-SA"/>
              </w:rPr>
            </w:pPr>
          </w:p>
        </w:tc>
      </w:tr>
    </w:tbl>
    <w:p w14:paraId="493BC9F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注：*标为必需材料，其他材料考生可根据个人实际情况积极准备，供学科复试参考。</w:t>
      </w:r>
    </w:p>
    <w:p w14:paraId="515597CE">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 w:hAnsi="仿宋" w:eastAsia="仿宋" w:cs="仿宋"/>
          <w:b/>
          <w:bCs/>
          <w:kern w:val="2"/>
          <w:sz w:val="24"/>
          <w:szCs w:val="24"/>
          <w:highlight w:val="none"/>
          <w:lang w:val="en-US" w:eastAsia="zh-CN" w:bidi="ar"/>
        </w:rPr>
      </w:pPr>
      <w:r>
        <w:rPr>
          <w:rFonts w:hint="eastAsia" w:ascii="仿宋_GB2312" w:hAnsi="Calibri" w:eastAsia="仿宋_GB2312" w:cs="仿宋_GB2312"/>
          <w:kern w:val="2"/>
          <w:sz w:val="32"/>
          <w:szCs w:val="32"/>
          <w:highlight w:val="none"/>
          <w:lang w:val="en-US" w:eastAsia="zh-CN" w:bidi="ar"/>
        </w:rPr>
        <w:t>对在复试过程中有违规行为的考生，一经查实，即按照《国家教育考试违规处理办法》《普通高等学校招生违规行为处理暂行办法》等规定严肃处理，取消录取资格，记入《考生考试诚信档案》。入学后3个月内，我院将按照《普通高等学校学生管理规定》有关要求，对所有考生进行全面复查。复查不合格的，取消学籍；情节严重的，移交有关部门调查处理。</w:t>
      </w:r>
    </w:p>
    <w:p w14:paraId="7B4A1220">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三、复试内容</w:t>
      </w:r>
    </w:p>
    <w:p w14:paraId="7461C4DC">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rPr>
        <w:t>专业课考核</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b/>
          <w:bCs/>
          <w:color w:val="auto"/>
          <w:sz w:val="32"/>
          <w:szCs w:val="32"/>
          <w:highlight w:val="none"/>
        </w:rPr>
        <w:t>复试综合</w:t>
      </w:r>
      <w:r>
        <w:rPr>
          <w:rFonts w:hint="eastAsia" w:ascii="仿宋_GB2312" w:hAnsi="仿宋_GB2312" w:eastAsia="仿宋_GB2312" w:cs="仿宋_GB2312"/>
          <w:b/>
          <w:bCs/>
          <w:color w:val="auto"/>
          <w:sz w:val="32"/>
          <w:szCs w:val="32"/>
          <w:highlight w:val="none"/>
          <w:lang w:val="en-US" w:eastAsia="zh-CN"/>
        </w:rPr>
        <w:t>考核</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复试综合考核采用现场考核方式进行。</w:t>
      </w:r>
    </w:p>
    <w:p w14:paraId="0B8EF37A">
      <w:pPr>
        <w:keepNext w:val="0"/>
        <w:keepLines w:val="0"/>
        <w:pageBreakBefore w:val="0"/>
        <w:kinsoku/>
        <w:wordWrap/>
        <w:overflowPunct/>
        <w:topLinePunct w:val="0"/>
        <w:autoSpaceDE w:val="0"/>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1.专业课考核（满分100分）：</w:t>
      </w:r>
      <w:r>
        <w:rPr>
          <w:rFonts w:hint="eastAsia" w:ascii="仿宋_GB2312" w:hAnsi="仿宋_GB2312" w:eastAsia="仿宋_GB2312" w:cs="仿宋_GB2312"/>
          <w:color w:val="auto"/>
          <w:sz w:val="32"/>
          <w:szCs w:val="32"/>
          <w:highlight w:val="none"/>
          <w:lang w:val="en-US" w:eastAsia="zh-CN"/>
        </w:rPr>
        <w:t>专业课考试科目由招生院所组织考核。由学科导师（组）命制3～5道与招生专业理论和实践知识相关的论述题，考生按要求作答，具体形式由各招生院所进行组织。</w:t>
      </w:r>
    </w:p>
    <w:p w14:paraId="0195A637">
      <w:pPr>
        <w:keepNext w:val="0"/>
        <w:keepLines w:val="0"/>
        <w:pageBreakBefore w:val="0"/>
        <w:kinsoku/>
        <w:wordWrap/>
        <w:overflowPunct/>
        <w:topLinePunct w:val="0"/>
        <w:autoSpaceDE w:val="0"/>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2.复试综合</w:t>
      </w:r>
      <w:r>
        <w:rPr>
          <w:rFonts w:hint="eastAsia" w:ascii="仿宋_GB2312" w:hAnsi="仿宋_GB2312" w:eastAsia="仿宋_GB2312" w:cs="仿宋_GB2312"/>
          <w:b/>
          <w:bCs/>
          <w:color w:val="auto"/>
          <w:sz w:val="32"/>
          <w:szCs w:val="32"/>
          <w:highlight w:val="none"/>
          <w:lang w:val="en-US" w:eastAsia="zh-CN"/>
        </w:rPr>
        <w:t>考核</w:t>
      </w:r>
      <w:r>
        <w:rPr>
          <w:rFonts w:hint="eastAsia" w:ascii="仿宋_GB2312" w:hAnsi="仿宋_GB2312" w:eastAsia="仿宋_GB2312" w:cs="仿宋_GB2312"/>
          <w:b/>
          <w:bCs/>
          <w:color w:val="auto"/>
          <w:sz w:val="32"/>
          <w:szCs w:val="32"/>
          <w:highlight w:val="none"/>
        </w:rPr>
        <w:t>（满分100分）：</w:t>
      </w:r>
    </w:p>
    <w:p w14:paraId="613473B2">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复试综合考核主要对考生思想政治素质和品德，专业知识和中医药专业素养，科研能力和创新意识，以及外国语水平进行综合</w:t>
      </w:r>
      <w:r>
        <w:rPr>
          <w:rFonts w:hint="eastAsia" w:ascii="仿宋_GB2312" w:hAnsi="仿宋_GB2312" w:eastAsia="仿宋_GB2312" w:cs="仿宋_GB2312"/>
          <w:color w:val="auto"/>
          <w:sz w:val="32"/>
          <w:szCs w:val="32"/>
          <w:highlight w:val="none"/>
          <w:lang w:val="en-US" w:eastAsia="zh-CN"/>
        </w:rPr>
        <w:t>考核</w:t>
      </w:r>
      <w:r>
        <w:rPr>
          <w:rFonts w:hint="eastAsia" w:ascii="仿宋_GB2312" w:hAnsi="仿宋_GB2312" w:eastAsia="仿宋_GB2312" w:cs="仿宋_GB2312"/>
          <w:color w:val="auto"/>
          <w:sz w:val="32"/>
          <w:szCs w:val="32"/>
          <w:highlight w:val="none"/>
        </w:rPr>
        <w:t>评价。具体考核内容、方式和权重由招生院所、复试专家组根据学科专业特点合理设计与安排，以下四部分每部分权重值可参考为25%。</w:t>
      </w:r>
    </w:p>
    <w:p w14:paraId="34F297B7">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（1）思想政治素质和品德评价：主要考查考生的政治态度、思想表现、学习（工作）态度、道德品质、遵纪守法、诚实守信、敬业精神、协作精神和心理健康等方面。</w:t>
      </w:r>
    </w:p>
    <w:p w14:paraId="04E4919C">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（2）专业知识和中医药专业素养评价：主要考查考生掌握本学科专业知识情况，对学科前沿知识了解的广度和深度，以及中医药传统文化和中医思维等中医药专业素养。</w:t>
      </w:r>
    </w:p>
    <w:p w14:paraId="134FBAF6">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（3）科研能力和创新意识评价：主要考查考生的科研能力、创新精神、创新能力和实际操作能力等，以及《科研计划书》的撰写质量。</w:t>
      </w:r>
    </w:p>
    <w:p w14:paraId="72C908FA">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仿宋_GB2312" w:eastAsia="仿宋_GB2312" w:cs="仿宋_GB2312"/>
          <w:color w:val="auto"/>
          <w:sz w:val="32"/>
          <w:szCs w:val="32"/>
          <w:highlight w:val="none"/>
        </w:rPr>
        <w:t>（4）外国语水平评价：主要考查考生的外国语水平是否达到本专业的要求，是否具备一定的外国语应用能力。</w:t>
      </w:r>
    </w:p>
    <w:p w14:paraId="3EE46E58">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四、录取原则与程序</w:t>
      </w:r>
    </w:p>
    <w:p w14:paraId="1E79C330">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楷体_GB2312" w:eastAsia="楷体_GB2312" w:cs="楷体_GB2312"/>
          <w:bCs/>
          <w:kern w:val="2"/>
          <w:sz w:val="32"/>
          <w:szCs w:val="32"/>
          <w:highlight w:val="none"/>
        </w:rPr>
      </w:pPr>
      <w:r>
        <w:rPr>
          <w:rFonts w:hint="eastAsia" w:ascii="楷体_GB2312" w:hAnsi="Calibri" w:eastAsia="楷体_GB2312" w:cs="楷体_GB2312"/>
          <w:bCs/>
          <w:kern w:val="2"/>
          <w:sz w:val="32"/>
          <w:szCs w:val="32"/>
          <w:highlight w:val="none"/>
          <w:lang w:val="en-US" w:eastAsia="zh-CN" w:bidi="ar"/>
        </w:rPr>
        <w:t>（一）录取原则</w:t>
      </w:r>
    </w:p>
    <w:p w14:paraId="52B9B944">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录取工作将严格执行“按需招生、全面衡量、择优录取、宁缺毋滥”的原则，坚持公平、公正、科学。拟录取考生必须参加复试且成绩合格。综合成绩低于60分，均视为复试成绩不合格。</w:t>
      </w:r>
    </w:p>
    <w:p w14:paraId="3A05D7B5">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有以下情形之一的考生不予录取或取消录取资格：</w:t>
      </w:r>
    </w:p>
    <w:p w14:paraId="28BEA224">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1.复试成绩不合格者；</w:t>
      </w:r>
    </w:p>
    <w:p w14:paraId="52184139">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2.思想政治素质或品德考核不合格者；</w:t>
      </w:r>
    </w:p>
    <w:p w14:paraId="7E5D9187">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3.未经拟录取名单公示；</w:t>
      </w:r>
    </w:p>
    <w:p w14:paraId="664BC5AE">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4.录取为定向就业考生未按时提交定向就业协议；</w:t>
      </w:r>
    </w:p>
    <w:p w14:paraId="488D46CF">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5.人事档案审查不合格者；</w:t>
      </w:r>
    </w:p>
    <w:p w14:paraId="059B31F0">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6.未按时提交学位证书等必需材料；</w:t>
      </w:r>
    </w:p>
    <w:p w14:paraId="6097B77C">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7.不参加体检或体检不合格者；</w:t>
      </w:r>
    </w:p>
    <w:p w14:paraId="42263BED">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8.提供虚假信息者。</w:t>
      </w:r>
    </w:p>
    <w:p w14:paraId="72AD1679">
      <w:pPr>
        <w:keepNext w:val="0"/>
        <w:keepLines w:val="0"/>
        <w:widowControl w:val="0"/>
        <w:suppressLineNumbers w:val="0"/>
        <w:adjustRightInd w:val="0"/>
        <w:snapToGrid w:val="0"/>
        <w:spacing w:before="0" w:beforeAutospacing="0" w:after="0" w:afterAutospacing="0" w:line="500" w:lineRule="exact"/>
        <w:ind w:left="0" w:right="0" w:firstLine="640" w:firstLineChars="2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（二）录取程序</w:t>
      </w:r>
    </w:p>
    <w:p w14:paraId="0545E072">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hAnsi="Calibri" w:eastAsia="仿宋_GB2312" w:cs="仿宋_GB2312"/>
          <w:b/>
          <w:bCs/>
          <w:kern w:val="2"/>
          <w:sz w:val="32"/>
          <w:szCs w:val="32"/>
          <w:highlight w:val="none"/>
          <w:lang w:val="en-US" w:eastAsia="zh-CN" w:bidi="ar"/>
        </w:rPr>
      </w:pPr>
      <w:r>
        <w:rPr>
          <w:rFonts w:hint="eastAsia" w:ascii="仿宋_GB2312" w:hAnsi="Calibri" w:eastAsia="仿宋_GB2312" w:cs="仿宋_GB2312"/>
          <w:b/>
          <w:bCs/>
          <w:kern w:val="2"/>
          <w:sz w:val="32"/>
          <w:szCs w:val="32"/>
          <w:highlight w:val="none"/>
          <w:lang w:val="en-US" w:eastAsia="zh-CN" w:bidi="ar"/>
        </w:rPr>
        <w:t>1.计算综合成绩</w:t>
      </w:r>
    </w:p>
    <w:p w14:paraId="45740291">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综合成绩计算方法：</w:t>
      </w:r>
      <w:r>
        <w:rPr>
          <w:rFonts w:hint="eastAsia" w:ascii="仿宋_GB2312" w:hAnsi="仿宋_GB2312" w:eastAsia="仿宋_GB2312" w:cs="仿宋_GB2312"/>
          <w:color w:val="auto"/>
          <w:sz w:val="32"/>
          <w:szCs w:val="32"/>
          <w:highlight w:val="none"/>
        </w:rPr>
        <w:t>采取百分制，其中初试成绩占50%，专业课考核成绩占20%，复试综合评价成绩占30%。</w:t>
      </w:r>
    </w:p>
    <w:p w14:paraId="737783BA">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具体计算公式为：</w:t>
      </w:r>
      <w:r>
        <w:rPr>
          <w:rFonts w:hint="eastAsia" w:ascii="仿宋_GB2312" w:hAnsi="仿宋_GB2312" w:eastAsia="仿宋_GB2312" w:cs="仿宋_GB2312"/>
          <w:color w:val="auto"/>
          <w:sz w:val="32"/>
          <w:szCs w:val="32"/>
          <w:highlight w:val="none"/>
        </w:rPr>
        <w:t>综合成绩=[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初试外国语成绩+初试专业基础课成绩）÷2]×50%+专业课考核成绩×20%+复试综合评价成绩×30%。</w:t>
      </w:r>
    </w:p>
    <w:p w14:paraId="6AF7F5E6">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eastAsia="仿宋_GB2312" w:cs="仿宋_GB2312"/>
          <w:kern w:val="2"/>
          <w:sz w:val="32"/>
          <w:szCs w:val="32"/>
          <w:highlight w:val="none"/>
        </w:rPr>
      </w:pPr>
      <w:r>
        <w:rPr>
          <w:rFonts w:hint="eastAsia" w:ascii="仿宋_GB2312" w:hAnsi="仿宋_GB2312" w:eastAsia="仿宋_GB2312" w:cs="仿宋_GB2312"/>
          <w:b/>
          <w:bCs/>
          <w:color w:val="auto"/>
          <w:sz w:val="32"/>
          <w:szCs w:val="32"/>
          <w:highlight w:val="none"/>
        </w:rPr>
        <w:t>综合成绩、排名为考生的最终录取依据</w:t>
      </w:r>
      <w:r>
        <w:rPr>
          <w:rFonts w:hint="eastAsia" w:ascii="仿宋_GB2312" w:hAnsi="仿宋_GB2312" w:eastAsia="仿宋_GB2312" w:cs="仿宋_GB2312"/>
          <w:color w:val="auto"/>
          <w:sz w:val="32"/>
          <w:szCs w:val="32"/>
          <w:highlight w:val="none"/>
        </w:rPr>
        <w:t>，由各招生院所工作秘书、博士生导师等相关人员认真计算并复核，及时向考生公布。</w:t>
      </w:r>
    </w:p>
    <w:p w14:paraId="3B1CDC93">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2.确定拟录取名单</w:t>
      </w:r>
    </w:p>
    <w:p w14:paraId="7765269C">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调剂录取：</w:t>
      </w:r>
      <w:r>
        <w:rPr>
          <w:rFonts w:hint="eastAsia" w:ascii="仿宋_GB2312" w:hAnsi="仿宋_GB2312" w:eastAsia="仿宋_GB2312" w:cs="仿宋_GB2312"/>
          <w:color w:val="auto"/>
          <w:sz w:val="32"/>
          <w:szCs w:val="32"/>
          <w:highlight w:val="none"/>
        </w:rPr>
        <w:t>调剂考生与接收导师之间实行双向选择。经初试择优筛选进入复试总名单考生，未被一志愿导师录取，具有向一志愿所报考相同或相近学科专业申请调剂的资格，</w:t>
      </w:r>
      <w:r>
        <w:rPr>
          <w:rFonts w:hint="eastAsia" w:ascii="仿宋_GB2312" w:hAnsi="仿宋_GB2312" w:eastAsia="仿宋_GB2312" w:cs="仿宋_GB2312"/>
          <w:b/>
          <w:bCs/>
          <w:color w:val="auto"/>
          <w:sz w:val="32"/>
          <w:szCs w:val="32"/>
          <w:highlight w:val="none"/>
        </w:rPr>
        <w:t>申请调剂的考生须同时满足拟调出、调入专业的初试成绩基本要求、报考条件，以及相应的调剂匹配要求。</w:t>
      </w:r>
    </w:p>
    <w:p w14:paraId="482D8284">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申请调剂到中医［1057］专业学位专业的考生，除一志愿报考该专业的考生外，其他考生须符合中医博士专业学位的报考条件，即考生已取得《医师资格证书》，已获得医学硕士学位，或为医学专业应届硕士毕业生，且硕士期间所学专业与报考专业相同或相近。</w:t>
      </w:r>
    </w:p>
    <w:p w14:paraId="74C78C4D">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kern w:val="2"/>
          <w:sz w:val="32"/>
          <w:szCs w:val="32"/>
          <w:highlight w:val="none"/>
        </w:rPr>
      </w:pPr>
      <w:r>
        <w:rPr>
          <w:rFonts w:hint="eastAsia" w:ascii="仿宋_GB2312" w:hAnsi="Calibri" w:eastAsia="仿宋_GB2312" w:cs="仿宋_GB2312"/>
          <w:b/>
          <w:bCs/>
          <w:kern w:val="2"/>
          <w:sz w:val="32"/>
          <w:szCs w:val="32"/>
          <w:highlight w:val="none"/>
          <w:lang w:val="en-US" w:eastAsia="zh-CN" w:bidi="ar"/>
        </w:rPr>
        <w:t>3.体检</w:t>
      </w:r>
    </w:p>
    <w:p w14:paraId="0F17F3B4">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录取考生应自行前往所在地三甲医院体检，检查血压、身高、体重、辨色力、视力、内外科、血常规、空腹血糖、肝功、胸片等。提交体检报告单的电子版或扫描PDF版至各招生院所指定的工作邮箱。未提交体检报告者不予录取。</w:t>
      </w:r>
    </w:p>
    <w:p w14:paraId="6CA2C60C">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检标准依据《普通高等学校招生体检工作指导意见》（教学〔2003〕3号）、教育部办公厅、卫生部办公厅《关于普通高等学校招生学生入学身体检查取消乙肝项目检测有关问题的通知》（教育厅〔2010〕2号）文件要求。体检不合格者取消录取资格。</w:t>
      </w:r>
    </w:p>
    <w:p w14:paraId="71FC8E84">
      <w:pPr>
        <w:keepNext w:val="0"/>
        <w:keepLines w:val="0"/>
        <w:widowControl w:val="0"/>
        <w:suppressLineNumbers w:val="0"/>
        <w:adjustRightInd w:val="0"/>
        <w:snapToGrid w:val="0"/>
        <w:spacing w:before="0" w:beforeAutospacing="0" w:after="0" w:afterAutospacing="0" w:line="500" w:lineRule="exact"/>
        <w:ind w:left="0" w:right="0" w:firstLine="643" w:firstLineChars="20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4.确定录取名单</w:t>
      </w:r>
    </w:p>
    <w:p w14:paraId="7EF087A7">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拟录取人员经公示无异议并通过广东省教育考试院和教育部录取检查合格后，正式确定为我校</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rPr>
        <w:t>博士研究生并由学校按照录取名单发放博士研究生录取通知书。</w:t>
      </w:r>
    </w:p>
    <w:p w14:paraId="2897042C">
      <w:pPr>
        <w:keepNext w:val="0"/>
        <w:keepLines w:val="0"/>
        <w:widowControl w:val="0"/>
        <w:suppressLineNumbers w:val="0"/>
        <w:spacing w:before="0" w:beforeAutospacing="0" w:after="0" w:afterAutospacing="0" w:line="520" w:lineRule="exact"/>
        <w:ind w:left="0" w:right="0" w:firstLine="640" w:firstLineChars="200"/>
        <w:jc w:val="both"/>
        <w:outlineLvl w:val="0"/>
        <w:rPr>
          <w:rFonts w:hint="eastAsia"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五、复试工作时间安排</w:t>
      </w:r>
    </w:p>
    <w:tbl>
      <w:tblPr>
        <w:tblStyle w:val="6"/>
        <w:tblW w:w="5000" w:type="pct"/>
        <w:tblInd w:w="0" w:type="dxa"/>
        <w:tblLayout w:type="autofit"/>
        <w:tblCellMar>
          <w:top w:w="0" w:type="dxa"/>
          <w:left w:w="0" w:type="dxa"/>
          <w:bottom w:w="0" w:type="dxa"/>
          <w:right w:w="0" w:type="dxa"/>
        </w:tblCellMar>
      </w:tblPr>
      <w:tblGrid>
        <w:gridCol w:w="1778"/>
        <w:gridCol w:w="5217"/>
        <w:gridCol w:w="1527"/>
      </w:tblGrid>
      <w:tr w14:paraId="7CB2209C">
        <w:tblPrEx>
          <w:tblCellMar>
            <w:top w:w="0" w:type="dxa"/>
            <w:left w:w="0" w:type="dxa"/>
            <w:bottom w:w="0" w:type="dxa"/>
            <w:right w:w="0" w:type="dxa"/>
          </w:tblCellMar>
        </w:tblPrEx>
        <w:tc>
          <w:tcPr>
            <w:tcW w:w="104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8DB988E">
            <w:pPr>
              <w:widowControl/>
              <w:spacing w:before="100" w:beforeAutospacing="1" w:line="252" w:lineRule="atLeas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时  间</w:t>
            </w:r>
          </w:p>
        </w:tc>
        <w:tc>
          <w:tcPr>
            <w:tcW w:w="3060"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CC3786D">
            <w:pPr>
              <w:widowControl/>
              <w:spacing w:before="100" w:beforeAutospacing="1" w:line="252" w:lineRule="atLeas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工作内容和具体要求</w:t>
            </w:r>
          </w:p>
        </w:tc>
        <w:tc>
          <w:tcPr>
            <w:tcW w:w="895"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CDF9489">
            <w:pPr>
              <w:widowControl/>
              <w:spacing w:before="100" w:beforeAutospacing="1" w:line="252" w:lineRule="atLeas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负责部门</w:t>
            </w:r>
          </w:p>
        </w:tc>
      </w:tr>
      <w:tr w14:paraId="08F388D2">
        <w:tblPrEx>
          <w:tblCellMar>
            <w:top w:w="0" w:type="dxa"/>
            <w:left w:w="0" w:type="dxa"/>
            <w:bottom w:w="0" w:type="dxa"/>
            <w:right w:w="0" w:type="dxa"/>
          </w:tblCellMar>
        </w:tblPrEx>
        <w:trPr>
          <w:trHeight w:val="1002" w:hRule="atLeast"/>
        </w:trPr>
        <w:tc>
          <w:tcPr>
            <w:tcW w:w="1043" w:type="pc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9E76BE9">
            <w:pPr>
              <w:widowControl/>
              <w:spacing w:before="100" w:beforeAutospacing="1" w:line="252" w:lineRule="atLeast"/>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5月29日中午12:00前</w:t>
            </w:r>
          </w:p>
        </w:tc>
        <w:tc>
          <w:tcPr>
            <w:tcW w:w="3060"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0EC92696">
            <w:pPr>
              <w:keepNext w:val="0"/>
              <w:keepLines w:val="0"/>
              <w:pageBreakBefore w:val="0"/>
              <w:widowControl/>
              <w:kinsoku/>
              <w:wordWrap/>
              <w:overflowPunct/>
              <w:topLinePunct w:val="0"/>
              <w:autoSpaceDE/>
              <w:autoSpaceDN/>
              <w:bidi w:val="0"/>
              <w:adjustRightInd/>
              <w:snapToGrid/>
              <w:spacing w:before="100" w:beforeAutospacing="1" w:line="400" w:lineRule="atLeast"/>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进入复试名单的考生（见附件）扫码加入钉钉群，（入群时备注考生编号－姓名），并发送钉钉实名认证截图到工作邮箱：sezyykjk@vip.163.com，无实名认证截图不予入群。</w:t>
            </w:r>
          </w:p>
        </w:tc>
        <w:tc>
          <w:tcPr>
            <w:tcW w:w="895"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4AC799F2">
            <w:pPr>
              <w:widowControl/>
              <w:spacing w:before="100" w:beforeAutospacing="1" w:line="252" w:lineRule="atLeas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科教科</w:t>
            </w:r>
          </w:p>
        </w:tc>
      </w:tr>
      <w:tr w14:paraId="36513382">
        <w:tblPrEx>
          <w:tblCellMar>
            <w:top w:w="0" w:type="dxa"/>
            <w:left w:w="0" w:type="dxa"/>
            <w:bottom w:w="0" w:type="dxa"/>
            <w:right w:w="0" w:type="dxa"/>
          </w:tblCellMar>
        </w:tblPrEx>
        <w:trPr>
          <w:trHeight w:val="1002" w:hRule="atLeast"/>
        </w:trPr>
        <w:tc>
          <w:tcPr>
            <w:tcW w:w="1043" w:type="pc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06D5F56">
            <w:pPr>
              <w:widowControl/>
              <w:spacing w:before="100" w:beforeAutospacing="1" w:line="252" w:lineRule="atLeast"/>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6月1日下午14:30-15:00</w:t>
            </w:r>
          </w:p>
        </w:tc>
        <w:tc>
          <w:tcPr>
            <w:tcW w:w="3060"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5B8144BF">
            <w:pPr>
              <w:keepNext w:val="0"/>
              <w:keepLines w:val="0"/>
              <w:pageBreakBefore w:val="0"/>
              <w:widowControl/>
              <w:kinsoku/>
              <w:wordWrap/>
              <w:overflowPunct/>
              <w:topLinePunct w:val="0"/>
              <w:autoSpaceDE/>
              <w:autoSpaceDN/>
              <w:bidi w:val="0"/>
              <w:adjustRightInd/>
              <w:snapToGrid/>
              <w:spacing w:before="100" w:beforeAutospacing="1" w:line="400" w:lineRule="atLeas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完成资格审查</w:t>
            </w:r>
            <w:r>
              <w:rPr>
                <w:rFonts w:hint="eastAsia" w:ascii="仿宋_GB2312" w:hAnsi="仿宋_GB2312" w:eastAsia="仿宋_GB2312" w:cs="仿宋_GB2312"/>
                <w:color w:val="auto"/>
                <w:kern w:val="0"/>
                <w:sz w:val="24"/>
                <w:szCs w:val="24"/>
                <w:highlight w:val="none"/>
                <w:lang w:eastAsia="zh-CN"/>
              </w:rPr>
              <w:t>。地点</w:t>
            </w:r>
            <w:r>
              <w:rPr>
                <w:rFonts w:hint="eastAsia" w:ascii="仿宋_GB2312" w:hAnsi="仿宋_GB2312" w:eastAsia="仿宋_GB2312" w:cs="仿宋_GB2312"/>
                <w:color w:val="auto"/>
                <w:sz w:val="24"/>
                <w:szCs w:val="24"/>
                <w:highlight w:val="none"/>
                <w:lang w:val="en-US" w:eastAsia="zh-CN"/>
              </w:rPr>
              <w:t>：广州市越秀区恒福路60号广东省第二中医院行政楼8楼多媒体室。</w:t>
            </w:r>
          </w:p>
        </w:tc>
        <w:tc>
          <w:tcPr>
            <w:tcW w:w="895" w:type="pct"/>
            <w:tcBorders>
              <w:top w:val="nil"/>
              <w:left w:val="nil"/>
              <w:bottom w:val="single" w:color="000000" w:sz="8" w:space="0"/>
              <w:right w:val="single" w:color="000000" w:sz="8" w:space="0"/>
            </w:tcBorders>
            <w:tcMar>
              <w:top w:w="0" w:type="dxa"/>
              <w:left w:w="108" w:type="dxa"/>
              <w:bottom w:w="0" w:type="dxa"/>
              <w:right w:w="108" w:type="dxa"/>
            </w:tcMar>
            <w:vAlign w:val="center"/>
          </w:tcPr>
          <w:p w14:paraId="5D694C13">
            <w:pPr>
              <w:widowControl/>
              <w:spacing w:before="100" w:beforeAutospacing="1" w:line="252" w:lineRule="atLeas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科教科</w:t>
            </w:r>
          </w:p>
        </w:tc>
      </w:tr>
      <w:tr w14:paraId="44D400D1">
        <w:tblPrEx>
          <w:tblCellMar>
            <w:top w:w="0" w:type="dxa"/>
            <w:left w:w="0" w:type="dxa"/>
            <w:bottom w:w="0" w:type="dxa"/>
            <w:right w:w="0" w:type="dxa"/>
          </w:tblCellMar>
        </w:tblPrEx>
        <w:trPr>
          <w:trHeight w:val="1178" w:hRule="atLeast"/>
        </w:trPr>
        <w:tc>
          <w:tcPr>
            <w:tcW w:w="1043" w:type="pc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A350BCC">
            <w:pPr>
              <w:keepNext w:val="0"/>
              <w:keepLines w:val="0"/>
              <w:pageBreakBefore w:val="0"/>
              <w:widowControl/>
              <w:kinsoku/>
              <w:wordWrap/>
              <w:overflowPunct/>
              <w:topLinePunct w:val="0"/>
              <w:autoSpaceDE/>
              <w:autoSpaceDN/>
              <w:bidi w:val="0"/>
              <w:adjustRightInd/>
              <w:snapToGrid/>
              <w:spacing w:before="100" w:beforeAutospacing="1" w:line="252" w:lineRule="atLeas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6月1日下午15:00起</w:t>
            </w:r>
          </w:p>
        </w:tc>
        <w:tc>
          <w:tcPr>
            <w:tcW w:w="3060"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26152CA">
            <w:pPr>
              <w:widowControl/>
              <w:spacing w:before="100" w:beforeAutospacing="1" w:line="252" w:lineRule="atLeast"/>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现场复试。地点：</w:t>
            </w:r>
            <w:r>
              <w:rPr>
                <w:rFonts w:hint="eastAsia" w:ascii="仿宋_GB2312" w:hAnsi="仿宋_GB2312" w:eastAsia="仿宋_GB2312" w:cs="仿宋_GB2312"/>
                <w:color w:val="auto"/>
                <w:sz w:val="24"/>
                <w:szCs w:val="24"/>
                <w:highlight w:val="none"/>
                <w:lang w:val="en-US" w:eastAsia="zh-CN"/>
              </w:rPr>
              <w:t>广州市越秀区恒福路60号广东省第二中医院行政楼8楼多媒体室。</w:t>
            </w:r>
          </w:p>
        </w:tc>
        <w:tc>
          <w:tcPr>
            <w:tcW w:w="895" w:type="pct"/>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348A9D2">
            <w:pPr>
              <w:widowControl/>
              <w:spacing w:before="100" w:beforeAutospacing="1" w:line="252" w:lineRule="atLeas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科教科，</w:t>
            </w:r>
            <w:r>
              <w:rPr>
                <w:rFonts w:hint="eastAsia" w:ascii="仿宋_GB2312" w:hAnsi="仿宋_GB2312" w:eastAsia="仿宋_GB2312" w:cs="仿宋_GB2312"/>
                <w:color w:val="auto"/>
                <w:kern w:val="0"/>
                <w:sz w:val="24"/>
                <w:szCs w:val="24"/>
                <w:highlight w:val="none"/>
                <w:lang w:val="en-US" w:eastAsia="zh-CN"/>
              </w:rPr>
              <w:t>复试</w:t>
            </w:r>
            <w:r>
              <w:rPr>
                <w:rFonts w:hint="eastAsia" w:ascii="仿宋_GB2312" w:hAnsi="仿宋_GB2312" w:eastAsia="仿宋_GB2312" w:cs="仿宋_GB2312"/>
                <w:color w:val="auto"/>
                <w:kern w:val="0"/>
                <w:sz w:val="24"/>
                <w:szCs w:val="24"/>
                <w:highlight w:val="none"/>
              </w:rPr>
              <w:t>专家组</w:t>
            </w:r>
          </w:p>
        </w:tc>
      </w:tr>
    </w:tbl>
    <w:p w14:paraId="5B1AA946">
      <w:pPr>
        <w:keepNext w:val="0"/>
        <w:keepLines w:val="0"/>
        <w:widowControl/>
        <w:suppressLineNumbers w:val="0"/>
        <w:jc w:val="left"/>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备注：进程表中未写明具体时间和地点及其他未尽事宜，以钉钉群通知为准。以上时间若有调整，请以我院实际安排为准。</w:t>
      </w:r>
    </w:p>
    <w:p w14:paraId="44098307">
      <w:pPr>
        <w:keepNext w:val="0"/>
        <w:keepLines w:val="0"/>
        <w:widowControl w:val="0"/>
        <w:suppressLineNumbers w:val="0"/>
        <w:spacing w:before="0" w:beforeAutospacing="0" w:after="0" w:afterAutospacing="0" w:line="520" w:lineRule="exact"/>
        <w:ind w:left="0" w:right="0" w:firstLine="640" w:firstLineChars="200"/>
        <w:jc w:val="both"/>
        <w:outlineLvl w:val="0"/>
        <w:rPr>
          <w:rFonts w:hint="default"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六、咨询电话</w:t>
      </w:r>
    </w:p>
    <w:p w14:paraId="78CA3CE4">
      <w:pPr>
        <w:keepNext w:val="0"/>
        <w:keepLines w:val="0"/>
        <w:widowControl w:val="0"/>
        <w:suppressLineNumbers w:val="0"/>
        <w:spacing w:before="0" w:beforeAutospacing="0" w:after="0" w:afterAutospacing="0" w:line="520" w:lineRule="exact"/>
        <w:ind w:left="0" w:right="0" w:firstLine="640" w:firstLineChars="200"/>
        <w:jc w:val="both"/>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我院招生咨询电话是020-83501624，咨询时间段：工作日上午8:00-12:00，下午14:30-17:30。</w:t>
      </w:r>
    </w:p>
    <w:p w14:paraId="4F265446">
      <w:pPr>
        <w:keepNext w:val="0"/>
        <w:keepLines w:val="0"/>
        <w:widowControl w:val="0"/>
        <w:numPr>
          <w:ilvl w:val="0"/>
          <w:numId w:val="1"/>
        </w:numPr>
        <w:suppressLineNumbers w:val="0"/>
        <w:spacing w:before="0" w:beforeAutospacing="0" w:after="0" w:afterAutospacing="0" w:line="520" w:lineRule="exact"/>
        <w:ind w:right="0" w:firstLine="643" w:firstLineChars="200"/>
        <w:jc w:val="both"/>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本方案解释权归广州中医药大学第五临床医学院所有，未尽事宜另行通知。</w:t>
      </w:r>
    </w:p>
    <w:p w14:paraId="3B4287DE">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highlight w:val="none"/>
          <w:lang w:val="en-US" w:eastAsia="zh-CN"/>
        </w:rPr>
      </w:pPr>
    </w:p>
    <w:p w14:paraId="36571B2C">
      <w:pPr>
        <w:keepNext w:val="0"/>
        <w:keepLines w:val="0"/>
        <w:widowControl w:val="0"/>
        <w:numPr>
          <w:ilvl w:val="0"/>
          <w:numId w:val="0"/>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附件：</w:t>
      </w:r>
    </w:p>
    <w:p w14:paraId="2DCAE34E">
      <w:pPr>
        <w:keepNext w:val="0"/>
        <w:keepLines w:val="0"/>
        <w:widowControl w:val="0"/>
        <w:numPr>
          <w:ilvl w:val="0"/>
          <w:numId w:val="2"/>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广州中医药大学第五临床医学院2026年博士研究生招生第二阶段调剂复试考生名单</w:t>
      </w:r>
    </w:p>
    <w:p w14:paraId="017AA07E">
      <w:pPr>
        <w:keepNext w:val="0"/>
        <w:keepLines w:val="0"/>
        <w:widowControl w:val="0"/>
        <w:numPr>
          <w:ilvl w:val="0"/>
          <w:numId w:val="2"/>
        </w:numPr>
        <w:suppressLineNumbers w:val="0"/>
        <w:spacing w:before="0" w:beforeAutospacing="0" w:after="0" w:afterAutospacing="0" w:line="520" w:lineRule="exact"/>
        <w:ind w:left="0" w:leftChars="0" w:right="0" w:rightChars="0" w:firstLine="0" w:firstLineChars="0"/>
        <w:jc w:val="both"/>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2026年研究生招生考试考生诚信复试承诺书</w:t>
      </w:r>
    </w:p>
    <w:p w14:paraId="1CBFC228">
      <w:pPr>
        <w:keepNext w:val="0"/>
        <w:keepLines w:val="0"/>
        <w:widowControl w:val="0"/>
        <w:numPr>
          <w:ilvl w:val="0"/>
          <w:numId w:val="2"/>
        </w:numPr>
        <w:suppressLineNumbers w:val="0"/>
        <w:spacing w:before="0" w:beforeAutospacing="0" w:after="0" w:afterAutospacing="0" w:line="520" w:lineRule="exact"/>
        <w:ind w:left="0" w:leftChars="0" w:right="0" w:rightChars="0" w:firstLine="0" w:firstLineChars="0"/>
        <w:jc w:val="both"/>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2026年研究生招生思想品德考核表</w:t>
      </w:r>
    </w:p>
    <w:p w14:paraId="739DF449">
      <w:pPr>
        <w:keepNext w:val="0"/>
        <w:keepLines w:val="0"/>
        <w:widowControl w:val="0"/>
        <w:numPr>
          <w:ilvl w:val="0"/>
          <w:numId w:val="3"/>
        </w:numPr>
        <w:suppressLineNumbers w:val="0"/>
        <w:spacing w:before="0" w:beforeAutospacing="0" w:after="0" w:afterAutospacing="0" w:line="520" w:lineRule="exact"/>
        <w:ind w:right="0" w:rightChars="0"/>
        <w:jc w:val="both"/>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全日制博士生拟调剂导师复试意见表</w:t>
      </w:r>
    </w:p>
    <w:p w14:paraId="698E56A5">
      <w:pPr>
        <w:keepNext w:val="0"/>
        <w:keepLines w:val="0"/>
        <w:widowControl w:val="0"/>
        <w:numPr>
          <w:ilvl w:val="0"/>
          <w:numId w:val="3"/>
        </w:numPr>
        <w:suppressLineNumbers w:val="0"/>
        <w:spacing w:before="0" w:beforeAutospacing="0" w:after="0" w:afterAutospacing="0" w:line="520" w:lineRule="exact"/>
        <w:ind w:right="0" w:rightChars="0"/>
        <w:jc w:val="both"/>
        <w:rPr>
          <w:rFonts w:hint="default" w:ascii="仿宋_GB2312" w:hAnsi="仿宋_GB2312" w:eastAsia="仿宋_GB2312" w:cs="仿宋_GB2312"/>
          <w:b w:val="0"/>
          <w:bCs w:val="0"/>
          <w:color w:val="000000"/>
          <w:kern w:val="0"/>
          <w:sz w:val="32"/>
          <w:szCs w:val="32"/>
          <w:highlight w:val="none"/>
          <w:lang w:val="en-US" w:eastAsia="zh-CN"/>
        </w:rPr>
      </w:pPr>
      <w:r>
        <w:rPr>
          <w:rFonts w:hint="default" w:ascii="仿宋_GB2312" w:hAnsi="仿宋_GB2312" w:eastAsia="仿宋_GB2312" w:cs="仿宋_GB2312"/>
          <w:b w:val="0"/>
          <w:bCs w:val="0"/>
          <w:color w:val="000000"/>
          <w:kern w:val="0"/>
          <w:sz w:val="32"/>
          <w:szCs w:val="32"/>
          <w:highlight w:val="none"/>
          <w:lang w:val="en-US" w:eastAsia="zh-CN"/>
        </w:rPr>
        <w:t>全日制博士生调剂导师录取确认表</w:t>
      </w:r>
    </w:p>
    <w:p w14:paraId="1E23C59F">
      <w:pPr>
        <w:keepNext w:val="0"/>
        <w:keepLines w:val="0"/>
        <w:pageBreakBefore w:val="0"/>
        <w:kinsoku/>
        <w:wordWrap/>
        <w:overflowPunct/>
        <w:topLinePunct w:val="0"/>
        <w:autoSpaceDE w:val="0"/>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rPr>
      </w:pPr>
    </w:p>
    <w:p w14:paraId="0FDFB02A">
      <w:pPr>
        <w:keepNext w:val="0"/>
        <w:keepLines w:val="0"/>
        <w:pageBreakBefore w:val="0"/>
        <w:kinsoku/>
        <w:wordWrap/>
        <w:overflowPunct/>
        <w:topLinePunct w:val="0"/>
        <w:autoSpaceDE w:val="0"/>
        <w:autoSpaceDN/>
        <w:bidi w:val="0"/>
        <w:adjustRightInd w:val="0"/>
        <w:snapToGrid w:val="0"/>
        <w:spacing w:line="560" w:lineRule="exact"/>
        <w:textAlignment w:val="auto"/>
        <w:rPr>
          <w:rFonts w:hint="eastAsia" w:ascii="仿宋_GB2312" w:hAnsi="Calibri" w:eastAsia="仿宋_GB2312" w:cs="仿宋_GB2312"/>
          <w:kern w:val="2"/>
          <w:sz w:val="32"/>
          <w:szCs w:val="32"/>
          <w:highlight w:val="none"/>
          <w:lang w:val="en-US" w:eastAsia="zh-CN" w:bidi="ar"/>
        </w:rPr>
      </w:pPr>
    </w:p>
    <w:p w14:paraId="4BADFEA3">
      <w:pPr>
        <w:widowControl/>
        <w:spacing w:before="100" w:beforeAutospacing="1" w:line="252" w:lineRule="atLeast"/>
        <w:ind w:firstLine="643"/>
        <w:jc w:val="both"/>
        <w:rPr>
          <w:rFonts w:hint="eastAsia" w:ascii="仿宋_GB2312" w:hAnsi="仿宋_GB2312" w:eastAsia="仿宋_GB2312" w:cs="仿宋_GB2312"/>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889E7F-77AC-465B-8698-6DDC6EBC95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8C22E6-2A6B-4C62-A00E-FFF56316E287}"/>
  </w:font>
  <w:font w:name="方正小标宋简体">
    <w:panose1 w:val="02000000000000000000"/>
    <w:charset w:val="86"/>
    <w:family w:val="roman"/>
    <w:pitch w:val="default"/>
    <w:sig w:usb0="00000001" w:usb1="08000000" w:usb2="00000000" w:usb3="00000000" w:csb0="00040000" w:csb1="00000000"/>
    <w:embedRegular r:id="rId3" w:fontKey="{BDEAC389-70F5-43DD-A797-E9711647AEF0}"/>
  </w:font>
  <w:font w:name="仿宋_GB2312">
    <w:panose1 w:val="02010609030101010101"/>
    <w:charset w:val="86"/>
    <w:family w:val="auto"/>
    <w:pitch w:val="default"/>
    <w:sig w:usb0="00000001" w:usb1="080E0000" w:usb2="00000000" w:usb3="00000000" w:csb0="00040000" w:csb1="00000000"/>
    <w:embedRegular r:id="rId4" w:fontKey="{AF368BE3-A645-43A0-A0A1-E8CF9CDCA6F6}"/>
  </w:font>
  <w:font w:name="楷体_GB2312">
    <w:panose1 w:val="02010609030101010101"/>
    <w:charset w:val="86"/>
    <w:family w:val="modern"/>
    <w:pitch w:val="default"/>
    <w:sig w:usb0="00000001" w:usb1="080E0000" w:usb2="00000000" w:usb3="00000000" w:csb0="00040000" w:csb1="00000000"/>
    <w:embedRegular r:id="rId5" w:fontKey="{8ABFD5A2-53EA-475B-82E1-95F55090EA17}"/>
  </w:font>
  <w:font w:name="仿宋">
    <w:panose1 w:val="02010609060101010101"/>
    <w:charset w:val="86"/>
    <w:family w:val="modern"/>
    <w:pitch w:val="default"/>
    <w:sig w:usb0="800002BF" w:usb1="38CF7CFA" w:usb2="00000016" w:usb3="00000000" w:csb0="00040001" w:csb1="00000000"/>
    <w:embedRegular r:id="rId6" w:fontKey="{97EB159A-6399-49A2-B6B8-1975AEE7DF5A}"/>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8193"/>
    </w:sdtPr>
    <w:sdtContent>
      <w:p w14:paraId="5133574A">
        <w:pPr>
          <w:pStyle w:val="3"/>
          <w:jc w:val="right"/>
        </w:pPr>
        <w:r>
          <w:fldChar w:fldCharType="begin"/>
        </w:r>
        <w:r>
          <w:instrText xml:space="preserve"> PAGE   \* MERGEFORMAT </w:instrText>
        </w:r>
        <w:r>
          <w:fldChar w:fldCharType="separate"/>
        </w:r>
        <w:r>
          <w:rPr>
            <w:lang w:val="zh-CN"/>
          </w:rPr>
          <w:t>11</w:t>
        </w:r>
        <w:r>
          <w:rPr>
            <w:lang w:val="zh-CN"/>
          </w:rPr>
          <w:fldChar w:fldCharType="end"/>
        </w:r>
      </w:p>
    </w:sdtContent>
  </w:sdt>
  <w:p w14:paraId="379CFDE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F4612"/>
    <w:multiLevelType w:val="singleLevel"/>
    <w:tmpl w:val="E89F4612"/>
    <w:lvl w:ilvl="0" w:tentative="0">
      <w:start w:val="7"/>
      <w:numFmt w:val="chineseCounting"/>
      <w:suff w:val="nothing"/>
      <w:lvlText w:val="%1、"/>
      <w:lvlJc w:val="left"/>
      <w:rPr>
        <w:rFonts w:hint="eastAsia"/>
      </w:rPr>
    </w:lvl>
  </w:abstractNum>
  <w:abstractNum w:abstractNumId="1">
    <w:nsid w:val="517626DC"/>
    <w:multiLevelType w:val="singleLevel"/>
    <w:tmpl w:val="517626DC"/>
    <w:lvl w:ilvl="0" w:tentative="0">
      <w:start w:val="1"/>
      <w:numFmt w:val="decimal"/>
      <w:suff w:val="space"/>
      <w:lvlText w:val="%1."/>
      <w:lvlJc w:val="left"/>
    </w:lvl>
  </w:abstractNum>
  <w:abstractNum w:abstractNumId="2">
    <w:nsid w:val="7B557023"/>
    <w:multiLevelType w:val="singleLevel"/>
    <w:tmpl w:val="7B557023"/>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ZTQ5ODA5OGI0YWQzN2E5OGYxYWU4YTI3NzE4ZDEifQ=="/>
  </w:docVars>
  <w:rsids>
    <w:rsidRoot w:val="00772EE4"/>
    <w:rsid w:val="0000718B"/>
    <w:rsid w:val="00007A6C"/>
    <w:rsid w:val="00057D5F"/>
    <w:rsid w:val="00062476"/>
    <w:rsid w:val="000F7DA7"/>
    <w:rsid w:val="00113A4A"/>
    <w:rsid w:val="00124516"/>
    <w:rsid w:val="0018308D"/>
    <w:rsid w:val="001B493B"/>
    <w:rsid w:val="00206020"/>
    <w:rsid w:val="00224B7B"/>
    <w:rsid w:val="002417A1"/>
    <w:rsid w:val="002E1A53"/>
    <w:rsid w:val="00301883"/>
    <w:rsid w:val="00331529"/>
    <w:rsid w:val="00411C40"/>
    <w:rsid w:val="00414880"/>
    <w:rsid w:val="00425076"/>
    <w:rsid w:val="004A385E"/>
    <w:rsid w:val="004F6A26"/>
    <w:rsid w:val="004F7523"/>
    <w:rsid w:val="00513EFA"/>
    <w:rsid w:val="005B3456"/>
    <w:rsid w:val="00601B78"/>
    <w:rsid w:val="00612A72"/>
    <w:rsid w:val="006C4EAA"/>
    <w:rsid w:val="00743073"/>
    <w:rsid w:val="00772EE4"/>
    <w:rsid w:val="007E0D53"/>
    <w:rsid w:val="0089034A"/>
    <w:rsid w:val="00892335"/>
    <w:rsid w:val="008B577D"/>
    <w:rsid w:val="008E0D06"/>
    <w:rsid w:val="008E5D32"/>
    <w:rsid w:val="00900699"/>
    <w:rsid w:val="009311CF"/>
    <w:rsid w:val="00963548"/>
    <w:rsid w:val="009D4D63"/>
    <w:rsid w:val="009E0261"/>
    <w:rsid w:val="00A2294E"/>
    <w:rsid w:val="00A50B2E"/>
    <w:rsid w:val="00A5281F"/>
    <w:rsid w:val="00AD6068"/>
    <w:rsid w:val="00AE2FF8"/>
    <w:rsid w:val="00AF0642"/>
    <w:rsid w:val="00B47791"/>
    <w:rsid w:val="00B5158C"/>
    <w:rsid w:val="00BB3A41"/>
    <w:rsid w:val="00C114C6"/>
    <w:rsid w:val="00C15CF1"/>
    <w:rsid w:val="00CD2A6F"/>
    <w:rsid w:val="00D2160B"/>
    <w:rsid w:val="00D60596"/>
    <w:rsid w:val="00DC511B"/>
    <w:rsid w:val="00DE5E2F"/>
    <w:rsid w:val="00DF42C4"/>
    <w:rsid w:val="00E3247D"/>
    <w:rsid w:val="00E54136"/>
    <w:rsid w:val="00EF274A"/>
    <w:rsid w:val="00FD798C"/>
    <w:rsid w:val="01842A30"/>
    <w:rsid w:val="019E5991"/>
    <w:rsid w:val="01BD7A4F"/>
    <w:rsid w:val="01E90844"/>
    <w:rsid w:val="029B1F1F"/>
    <w:rsid w:val="02BE582C"/>
    <w:rsid w:val="036839EA"/>
    <w:rsid w:val="03D542FA"/>
    <w:rsid w:val="045D1075"/>
    <w:rsid w:val="0475494B"/>
    <w:rsid w:val="048760F2"/>
    <w:rsid w:val="05290F57"/>
    <w:rsid w:val="056A7423"/>
    <w:rsid w:val="05C313AC"/>
    <w:rsid w:val="06027304"/>
    <w:rsid w:val="0616597F"/>
    <w:rsid w:val="062277BA"/>
    <w:rsid w:val="067C4A3B"/>
    <w:rsid w:val="06B91D57"/>
    <w:rsid w:val="075302DA"/>
    <w:rsid w:val="083D5445"/>
    <w:rsid w:val="08600D0F"/>
    <w:rsid w:val="088275D0"/>
    <w:rsid w:val="08CB7372"/>
    <w:rsid w:val="098826F0"/>
    <w:rsid w:val="09BB0D18"/>
    <w:rsid w:val="0A26688F"/>
    <w:rsid w:val="0A2C751F"/>
    <w:rsid w:val="0A63101A"/>
    <w:rsid w:val="0A84735B"/>
    <w:rsid w:val="0B447751"/>
    <w:rsid w:val="0B5F1B77"/>
    <w:rsid w:val="0C4F3999"/>
    <w:rsid w:val="0C8A37DF"/>
    <w:rsid w:val="0CE57E5A"/>
    <w:rsid w:val="0D75435E"/>
    <w:rsid w:val="0D972C6A"/>
    <w:rsid w:val="0E0F1632"/>
    <w:rsid w:val="0E794CFD"/>
    <w:rsid w:val="0F093F3B"/>
    <w:rsid w:val="0F0E3698"/>
    <w:rsid w:val="0F203584"/>
    <w:rsid w:val="0F713C26"/>
    <w:rsid w:val="0FD3051C"/>
    <w:rsid w:val="100625C1"/>
    <w:rsid w:val="10A00E68"/>
    <w:rsid w:val="1111746F"/>
    <w:rsid w:val="11535CDA"/>
    <w:rsid w:val="118573CF"/>
    <w:rsid w:val="11F27D2E"/>
    <w:rsid w:val="124E753D"/>
    <w:rsid w:val="12FC4414"/>
    <w:rsid w:val="13642A86"/>
    <w:rsid w:val="14546E50"/>
    <w:rsid w:val="14D2200E"/>
    <w:rsid w:val="152B4878"/>
    <w:rsid w:val="15437E13"/>
    <w:rsid w:val="1565770B"/>
    <w:rsid w:val="158C5D05"/>
    <w:rsid w:val="15995C85"/>
    <w:rsid w:val="15AF7257"/>
    <w:rsid w:val="16322361"/>
    <w:rsid w:val="16513636"/>
    <w:rsid w:val="17420BF5"/>
    <w:rsid w:val="175540FD"/>
    <w:rsid w:val="17E152A2"/>
    <w:rsid w:val="18041ADC"/>
    <w:rsid w:val="18C63235"/>
    <w:rsid w:val="18FB7738"/>
    <w:rsid w:val="19D72553"/>
    <w:rsid w:val="1A362432"/>
    <w:rsid w:val="1A3F4E1E"/>
    <w:rsid w:val="1A8213DE"/>
    <w:rsid w:val="1A8A6F54"/>
    <w:rsid w:val="1B063DBD"/>
    <w:rsid w:val="1BD779B7"/>
    <w:rsid w:val="1CD36822"/>
    <w:rsid w:val="1D082370"/>
    <w:rsid w:val="1D37025D"/>
    <w:rsid w:val="1D491962"/>
    <w:rsid w:val="1D970CFC"/>
    <w:rsid w:val="1DD7559C"/>
    <w:rsid w:val="1E0C6A33"/>
    <w:rsid w:val="1EB3600A"/>
    <w:rsid w:val="1ED02718"/>
    <w:rsid w:val="1F3E1D77"/>
    <w:rsid w:val="1F926996"/>
    <w:rsid w:val="1FEF6BCD"/>
    <w:rsid w:val="2032799A"/>
    <w:rsid w:val="206D21E8"/>
    <w:rsid w:val="20735A50"/>
    <w:rsid w:val="20AB79F0"/>
    <w:rsid w:val="21800A2F"/>
    <w:rsid w:val="22A563C5"/>
    <w:rsid w:val="22E46EE6"/>
    <w:rsid w:val="2309269C"/>
    <w:rsid w:val="23451001"/>
    <w:rsid w:val="23FD1788"/>
    <w:rsid w:val="24C400FE"/>
    <w:rsid w:val="24C7636B"/>
    <w:rsid w:val="250F386E"/>
    <w:rsid w:val="273677D8"/>
    <w:rsid w:val="274B7E0A"/>
    <w:rsid w:val="27E15995"/>
    <w:rsid w:val="281F18A1"/>
    <w:rsid w:val="2828651A"/>
    <w:rsid w:val="289C18BC"/>
    <w:rsid w:val="28EB2659"/>
    <w:rsid w:val="2920604A"/>
    <w:rsid w:val="29435F8D"/>
    <w:rsid w:val="29BA46F0"/>
    <w:rsid w:val="2A5A71A5"/>
    <w:rsid w:val="2B615650"/>
    <w:rsid w:val="2B785FB3"/>
    <w:rsid w:val="2BE55328"/>
    <w:rsid w:val="2C1A65A8"/>
    <w:rsid w:val="2CBF201D"/>
    <w:rsid w:val="2CCE400E"/>
    <w:rsid w:val="2DA73462"/>
    <w:rsid w:val="2E5A0250"/>
    <w:rsid w:val="2EB15996"/>
    <w:rsid w:val="2EDA313F"/>
    <w:rsid w:val="308E39AC"/>
    <w:rsid w:val="316311C9"/>
    <w:rsid w:val="32A25D21"/>
    <w:rsid w:val="32DE7AC4"/>
    <w:rsid w:val="334D18FD"/>
    <w:rsid w:val="33E32A95"/>
    <w:rsid w:val="346C4839"/>
    <w:rsid w:val="349920D5"/>
    <w:rsid w:val="349A46CE"/>
    <w:rsid w:val="350607E9"/>
    <w:rsid w:val="35A63D7A"/>
    <w:rsid w:val="35CE6DA9"/>
    <w:rsid w:val="36146F36"/>
    <w:rsid w:val="36893276"/>
    <w:rsid w:val="369260AD"/>
    <w:rsid w:val="37B07132"/>
    <w:rsid w:val="37B22EAA"/>
    <w:rsid w:val="38394DC8"/>
    <w:rsid w:val="38D5710E"/>
    <w:rsid w:val="39210767"/>
    <w:rsid w:val="39335925"/>
    <w:rsid w:val="3934169D"/>
    <w:rsid w:val="39483179"/>
    <w:rsid w:val="39627FB8"/>
    <w:rsid w:val="396B3311"/>
    <w:rsid w:val="39EC430F"/>
    <w:rsid w:val="3A4D744F"/>
    <w:rsid w:val="3A8B31FD"/>
    <w:rsid w:val="3AA86AE2"/>
    <w:rsid w:val="3AD273C0"/>
    <w:rsid w:val="3AEF3040"/>
    <w:rsid w:val="3B2D45F6"/>
    <w:rsid w:val="3B343BD6"/>
    <w:rsid w:val="3B3B6CBE"/>
    <w:rsid w:val="3B5D4EDB"/>
    <w:rsid w:val="3B9F08F3"/>
    <w:rsid w:val="3C5B09E3"/>
    <w:rsid w:val="3C630F96"/>
    <w:rsid w:val="3CF90C34"/>
    <w:rsid w:val="3D1D5019"/>
    <w:rsid w:val="3D436353"/>
    <w:rsid w:val="3DDB12F3"/>
    <w:rsid w:val="3E265A58"/>
    <w:rsid w:val="3E410AE4"/>
    <w:rsid w:val="3E594080"/>
    <w:rsid w:val="3ED100BA"/>
    <w:rsid w:val="3EFC6D42"/>
    <w:rsid w:val="3F984734"/>
    <w:rsid w:val="3FEB51AC"/>
    <w:rsid w:val="403837A1"/>
    <w:rsid w:val="408F1F65"/>
    <w:rsid w:val="41B72589"/>
    <w:rsid w:val="42716E4C"/>
    <w:rsid w:val="42980EEF"/>
    <w:rsid w:val="42CF2B62"/>
    <w:rsid w:val="430C7A94"/>
    <w:rsid w:val="43340C18"/>
    <w:rsid w:val="4336506B"/>
    <w:rsid w:val="43A538C3"/>
    <w:rsid w:val="44557097"/>
    <w:rsid w:val="447137A5"/>
    <w:rsid w:val="450717D9"/>
    <w:rsid w:val="450F4EC4"/>
    <w:rsid w:val="463B406B"/>
    <w:rsid w:val="46556BAA"/>
    <w:rsid w:val="46843C64"/>
    <w:rsid w:val="46C329DE"/>
    <w:rsid w:val="46F36279"/>
    <w:rsid w:val="47176FCD"/>
    <w:rsid w:val="47196DF4"/>
    <w:rsid w:val="477C0DDF"/>
    <w:rsid w:val="48DF2B04"/>
    <w:rsid w:val="48F4622F"/>
    <w:rsid w:val="492334DC"/>
    <w:rsid w:val="49D56585"/>
    <w:rsid w:val="4A0F5F3A"/>
    <w:rsid w:val="4AA33C34"/>
    <w:rsid w:val="4C380B1A"/>
    <w:rsid w:val="4D937D80"/>
    <w:rsid w:val="4E153D98"/>
    <w:rsid w:val="4E5E2FEC"/>
    <w:rsid w:val="4F934F18"/>
    <w:rsid w:val="4F95444F"/>
    <w:rsid w:val="4FCA22A0"/>
    <w:rsid w:val="501222E0"/>
    <w:rsid w:val="507A0285"/>
    <w:rsid w:val="50F6575E"/>
    <w:rsid w:val="513B7615"/>
    <w:rsid w:val="520B348B"/>
    <w:rsid w:val="520D0FB1"/>
    <w:rsid w:val="521A722A"/>
    <w:rsid w:val="52224331"/>
    <w:rsid w:val="533B38FC"/>
    <w:rsid w:val="540C7DB2"/>
    <w:rsid w:val="5489003F"/>
    <w:rsid w:val="548B1717"/>
    <w:rsid w:val="55012924"/>
    <w:rsid w:val="551A69AF"/>
    <w:rsid w:val="5559450E"/>
    <w:rsid w:val="55C220B3"/>
    <w:rsid w:val="55EB785C"/>
    <w:rsid w:val="561D553B"/>
    <w:rsid w:val="56666E55"/>
    <w:rsid w:val="58A14202"/>
    <w:rsid w:val="594C1809"/>
    <w:rsid w:val="598F18CC"/>
    <w:rsid w:val="5A20384C"/>
    <w:rsid w:val="5A2C3F9F"/>
    <w:rsid w:val="5A592D56"/>
    <w:rsid w:val="5A7C06BA"/>
    <w:rsid w:val="5ACD308F"/>
    <w:rsid w:val="5B411CCC"/>
    <w:rsid w:val="5BE03293"/>
    <w:rsid w:val="5C1B42CB"/>
    <w:rsid w:val="5C806A9B"/>
    <w:rsid w:val="5C914255"/>
    <w:rsid w:val="5DB42C29"/>
    <w:rsid w:val="5DD20C49"/>
    <w:rsid w:val="5E6A778C"/>
    <w:rsid w:val="5ECE3876"/>
    <w:rsid w:val="5F405159"/>
    <w:rsid w:val="5F41673E"/>
    <w:rsid w:val="5F553F98"/>
    <w:rsid w:val="5FE570CA"/>
    <w:rsid w:val="601539DA"/>
    <w:rsid w:val="608A1A1F"/>
    <w:rsid w:val="6142054C"/>
    <w:rsid w:val="615B2535"/>
    <w:rsid w:val="61934EDD"/>
    <w:rsid w:val="621E2D67"/>
    <w:rsid w:val="62856942"/>
    <w:rsid w:val="628C700F"/>
    <w:rsid w:val="62AC3ECF"/>
    <w:rsid w:val="62D41677"/>
    <w:rsid w:val="62D642B7"/>
    <w:rsid w:val="63114EA6"/>
    <w:rsid w:val="64207852"/>
    <w:rsid w:val="644D348F"/>
    <w:rsid w:val="65B409E0"/>
    <w:rsid w:val="65D774B5"/>
    <w:rsid w:val="66267799"/>
    <w:rsid w:val="663967D4"/>
    <w:rsid w:val="665A1E94"/>
    <w:rsid w:val="6664247F"/>
    <w:rsid w:val="66660F84"/>
    <w:rsid w:val="6680065E"/>
    <w:rsid w:val="67727CB7"/>
    <w:rsid w:val="67DA328C"/>
    <w:rsid w:val="67DC5256"/>
    <w:rsid w:val="6835615A"/>
    <w:rsid w:val="68634C04"/>
    <w:rsid w:val="68D37C3F"/>
    <w:rsid w:val="692E0044"/>
    <w:rsid w:val="69DF2DDC"/>
    <w:rsid w:val="69F36887"/>
    <w:rsid w:val="6AB53B3C"/>
    <w:rsid w:val="6B025D85"/>
    <w:rsid w:val="6B2036AC"/>
    <w:rsid w:val="6B4A24D7"/>
    <w:rsid w:val="6BBF1117"/>
    <w:rsid w:val="6C4E619E"/>
    <w:rsid w:val="6C553829"/>
    <w:rsid w:val="6C972836"/>
    <w:rsid w:val="6CC83FFB"/>
    <w:rsid w:val="6CD5706B"/>
    <w:rsid w:val="6D4B2536"/>
    <w:rsid w:val="6E4E56FF"/>
    <w:rsid w:val="6E873A42"/>
    <w:rsid w:val="6EF84266"/>
    <w:rsid w:val="6FAC3760"/>
    <w:rsid w:val="70164562"/>
    <w:rsid w:val="714A76D4"/>
    <w:rsid w:val="71E239DA"/>
    <w:rsid w:val="72186C66"/>
    <w:rsid w:val="722F2426"/>
    <w:rsid w:val="729D1A86"/>
    <w:rsid w:val="72A93F87"/>
    <w:rsid w:val="73005B71"/>
    <w:rsid w:val="7345528C"/>
    <w:rsid w:val="73944C37"/>
    <w:rsid w:val="7399224D"/>
    <w:rsid w:val="73F41B79"/>
    <w:rsid w:val="74444EBC"/>
    <w:rsid w:val="74636D6A"/>
    <w:rsid w:val="74E428C9"/>
    <w:rsid w:val="7530098F"/>
    <w:rsid w:val="76A71125"/>
    <w:rsid w:val="76ED2D62"/>
    <w:rsid w:val="777D163D"/>
    <w:rsid w:val="784C3908"/>
    <w:rsid w:val="789C0936"/>
    <w:rsid w:val="795135CA"/>
    <w:rsid w:val="79927D1E"/>
    <w:rsid w:val="7A317226"/>
    <w:rsid w:val="7A5E1CA2"/>
    <w:rsid w:val="7B715117"/>
    <w:rsid w:val="7B98103C"/>
    <w:rsid w:val="7C3B22E2"/>
    <w:rsid w:val="7C52626B"/>
    <w:rsid w:val="7C78727B"/>
    <w:rsid w:val="7D162B61"/>
    <w:rsid w:val="7D5A0C9F"/>
    <w:rsid w:val="7D755AD9"/>
    <w:rsid w:val="7DDF11A4"/>
    <w:rsid w:val="7E6548F3"/>
    <w:rsid w:val="7ED75A14"/>
    <w:rsid w:val="7FAC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4"/>
    <w:autoRedefine/>
    <w:semiHidden/>
    <w:qFormat/>
    <w:uiPriority w:val="99"/>
    <w:rPr>
      <w:sz w:val="18"/>
      <w:szCs w:val="18"/>
    </w:rPr>
  </w:style>
  <w:style w:type="character" w:customStyle="1" w:styleId="12">
    <w:name w:val="页脚 Char"/>
    <w:basedOn w:val="8"/>
    <w:link w:val="3"/>
    <w:autoRedefine/>
    <w:qFormat/>
    <w:uiPriority w:val="99"/>
    <w:rPr>
      <w:sz w:val="18"/>
      <w:szCs w:val="18"/>
    </w:rPr>
  </w:style>
  <w:style w:type="character" w:customStyle="1" w:styleId="13">
    <w:name w:val="批注框文本 Char"/>
    <w:basedOn w:val="8"/>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1056AE-05EA-46FC-B469-A2AB74835D30}">
  <ds:schemaRefs/>
</ds:datastoreItem>
</file>

<file path=docProps/app.xml><?xml version="1.0" encoding="utf-8"?>
<Properties xmlns="http://schemas.openxmlformats.org/officeDocument/2006/extended-properties" xmlns:vt="http://schemas.openxmlformats.org/officeDocument/2006/docPropsVTypes">
  <Template>Normal</Template>
  <Pages>7</Pages>
  <Words>2906</Words>
  <Characters>3092</Characters>
  <Lines>38</Lines>
  <Paragraphs>10</Paragraphs>
  <TotalTime>4</TotalTime>
  <ScaleCrop>false</ScaleCrop>
  <LinksUpToDate>false</LinksUpToDate>
  <CharactersWithSpaces>3095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2020-05-12T10:54:00Z</dcterms:created>
  <dc:creator>Administrator</dc:creator>
  <cp:lastModifiedBy>铧仔</cp:lastModifiedBy>
  <cp:lastPrinted>2023-03-24T03:41:00Z</cp:lastPrinted>
  <dcterms:modified xsi:type="dcterms:W3CDTF">2026-05-28T08:06:33Z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C99422B07F0F480AA967F90D10CF8983_13</vt:lpwstr>
  </property>
  <property fmtid="{D5CDD505-2E9C-101B-9397-08002B2CF9AE}" pid="4" name="KSOTemplateDocerSaveRecord">
    <vt:lpwstr>eyJoZGlkIjoiOTY5MzgxNjljNWU2YjFlZjU4MTAwYTZiOGY1YjBhNDIiLCJ1c2VySWQiOiIzMzI2MjQ4NTEifQ==</vt:lpwstr>
  </property>
</Properties>
</file>